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07313E0A" w14:textId="5A530A2C" w:rsidR="00DF3E25" w:rsidRDefault="003321D5" w:rsidP="00DF3E25">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School</w:t>
      </w:r>
    </w:p>
    <w:p w14:paraId="4EB0E808" w14:textId="3EBA297A" w:rsidR="00DF3E25" w:rsidRDefault="003321D5" w:rsidP="00DF3E25">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Lane</w:t>
      </w:r>
    </w:p>
    <w:p w14:paraId="015C7383" w14:textId="06D611F4" w:rsidR="00DF3E25" w:rsidRDefault="003321D5" w:rsidP="00DF3E25">
      <w:pPr>
        <w:jc w:val="center"/>
        <w:rPr>
          <w:rFonts w:ascii="Calibri" w:hAnsi="Calibri" w:cs="Calibri"/>
          <w:b/>
          <w:szCs w:val="24"/>
        </w:rPr>
      </w:pPr>
      <w:r>
        <w:rPr>
          <w:rFonts w:ascii="Calibri" w:hAnsi="Calibri" w:cs="Calibri"/>
          <w:b/>
          <w:szCs w:val="24"/>
        </w:rPr>
        <w:t>Edenthorpe</w:t>
      </w:r>
    </w:p>
    <w:p w14:paraId="60349D81" w14:textId="5D7B6EF1" w:rsidR="00DF3E25" w:rsidRDefault="003321D5" w:rsidP="00DF3E25">
      <w:pPr>
        <w:jc w:val="center"/>
        <w:rPr>
          <w:rFonts w:ascii="Calibri" w:hAnsi="Calibri" w:cs="Calibri"/>
          <w:b/>
          <w:szCs w:val="24"/>
        </w:rPr>
      </w:pPr>
      <w:r>
        <w:rPr>
          <w:rFonts w:ascii="Calibri" w:hAnsi="Calibri" w:cs="Calibri"/>
          <w:b/>
          <w:szCs w:val="24"/>
        </w:rPr>
        <w:t>Doncaster</w:t>
      </w:r>
    </w:p>
    <w:p w14:paraId="4A1331D6" w14:textId="5ACF35E2" w:rsidR="00F67030" w:rsidRDefault="003321D5" w:rsidP="00DF3E25">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1FC4DA14" w:rsidR="00F67030" w:rsidRPr="009F0DD3" w:rsidRDefault="00F67030" w:rsidP="00404BAB">
      <w:pPr>
        <w:autoSpaceDE w:val="0"/>
        <w:autoSpaceDN w:val="0"/>
        <w:adjustRightInd w:val="0"/>
        <w:spacing w:after="0" w:line="240" w:lineRule="auto"/>
        <w:rPr>
          <w:rFonts w:ascii="AmericanTypewriter-Semibold" w:hAnsi="AmericanTypewriter-Semibold" w:cs="AmericanTypewriter-Semibold"/>
          <w:b/>
          <w:bCs/>
          <w:color w:val="00B0F0"/>
          <w:sz w:val="58"/>
          <w:szCs w:val="58"/>
        </w:rPr>
      </w:pPr>
    </w:p>
    <w:p w14:paraId="4F1ECD80" w14:textId="77777777" w:rsidR="00F67030" w:rsidRPr="00DA5483" w:rsidRDefault="00F67030" w:rsidP="00F67030">
      <w:pPr>
        <w:rPr>
          <w:rFonts w:ascii="Calibri" w:hAnsi="Calibri" w:cs="Calibri"/>
          <w:b/>
        </w:rPr>
      </w:pPr>
    </w:p>
    <w:p w14:paraId="6BBE7E7D" w14:textId="4DA20513" w:rsidR="00F67030" w:rsidRPr="00001D51" w:rsidRDefault="001A7002" w:rsidP="00F67030">
      <w:pPr>
        <w:rPr>
          <w:rFonts w:ascii="Calibri" w:hAnsi="Calibri" w:cs="Calibri"/>
          <w:b/>
        </w:rPr>
      </w:pPr>
      <w:r w:rsidRPr="00001D51">
        <w:rPr>
          <w:rFonts w:ascii="Calibri" w:hAnsi="Calibri" w:cs="Calibri"/>
          <w:b/>
        </w:rPr>
        <w:t xml:space="preserve">COVER </w:t>
      </w:r>
      <w:r w:rsidR="00B50BE2" w:rsidRPr="00001D51">
        <w:rPr>
          <w:rFonts w:ascii="Calibri" w:hAnsi="Calibri" w:cs="Calibri"/>
          <w:b/>
        </w:rPr>
        <w:t>SUPERVISOR</w:t>
      </w:r>
      <w:r w:rsidR="00F67030" w:rsidRPr="00001D51">
        <w:rPr>
          <w:rFonts w:ascii="Calibri" w:hAnsi="Calibri" w:cs="Calibri"/>
          <w:b/>
        </w:rPr>
        <w:t xml:space="preserve"> FOR BRIGHTER FUTURES LEARNING PARTNERSHIP TRUST</w:t>
      </w:r>
    </w:p>
    <w:p w14:paraId="2107DA10" w14:textId="64D8A3BD" w:rsidR="004F252D" w:rsidRPr="00001D51" w:rsidRDefault="00F67030" w:rsidP="004F252D">
      <w:pPr>
        <w:rPr>
          <w:rFonts w:ascii="Calibri" w:hAnsi="Calibri" w:cs="Calibri"/>
          <w:b/>
        </w:rPr>
      </w:pPr>
      <w:r w:rsidRPr="00001D51">
        <w:rPr>
          <w:rFonts w:ascii="Calibri" w:hAnsi="Calibri" w:cs="Calibri"/>
          <w:b/>
        </w:rPr>
        <w:t xml:space="preserve">SALARY </w:t>
      </w:r>
      <w:proofErr w:type="gramStart"/>
      <w:r w:rsidRPr="00001D51">
        <w:rPr>
          <w:rFonts w:ascii="Calibri" w:hAnsi="Calibri" w:cs="Calibri"/>
          <w:b/>
        </w:rPr>
        <w:t xml:space="preserve">– </w:t>
      </w:r>
      <w:r w:rsidR="007C3C89" w:rsidRPr="00001D51">
        <w:rPr>
          <w:rFonts w:ascii="Calibri" w:hAnsi="Calibri" w:cs="Calibri"/>
          <w:b/>
          <w:color w:val="242424"/>
          <w:shd w:val="clear" w:color="auto" w:fill="FFFFFF"/>
        </w:rPr>
        <w:t> £</w:t>
      </w:r>
      <w:proofErr w:type="gramEnd"/>
      <w:r w:rsidR="007C3C89" w:rsidRPr="00001D51">
        <w:rPr>
          <w:rFonts w:ascii="Calibri" w:hAnsi="Calibri" w:cs="Calibri"/>
          <w:b/>
          <w:color w:val="242424"/>
          <w:shd w:val="clear" w:color="auto" w:fill="FFFFFF"/>
        </w:rPr>
        <w:t xml:space="preserve">16,224 to </w:t>
      </w:r>
      <w:r w:rsidR="00001D51" w:rsidRPr="00001D51">
        <w:rPr>
          <w:rFonts w:ascii="Calibri" w:hAnsi="Calibri" w:cs="Calibri"/>
          <w:b/>
          <w:color w:val="242424"/>
          <w:shd w:val="clear" w:color="auto" w:fill="FFFFFF"/>
        </w:rPr>
        <w:t>£17,764</w:t>
      </w:r>
    </w:p>
    <w:p w14:paraId="7A565F8C" w14:textId="0E5F9B42" w:rsidR="00F86CF5" w:rsidRPr="00DA5483" w:rsidRDefault="00F67030" w:rsidP="00F86CF5">
      <w:pPr>
        <w:rPr>
          <w:rFonts w:ascii="Calibri" w:hAnsi="Calibri" w:cs="Calibri"/>
          <w:b/>
          <w:bCs/>
          <w:color w:val="201F1E"/>
          <w:szCs w:val="24"/>
          <w:shd w:val="clear" w:color="auto" w:fill="FFFFFF"/>
        </w:rPr>
      </w:pPr>
      <w:r w:rsidRPr="00DA5483">
        <w:rPr>
          <w:rFonts w:ascii="Calibri" w:hAnsi="Calibri" w:cs="Calibri"/>
          <w:b/>
        </w:rPr>
        <w:t xml:space="preserve">GRADE – </w:t>
      </w:r>
      <w:r w:rsidR="00F86CF5" w:rsidRPr="00DA5483">
        <w:rPr>
          <w:rFonts w:ascii="Calibri" w:hAnsi="Calibri" w:cs="Calibri"/>
          <w:b/>
          <w:bCs/>
          <w:szCs w:val="24"/>
        </w:rPr>
        <w:t>BAND 6 SCP 6</w:t>
      </w:r>
      <w:r w:rsidR="00F84B24">
        <w:rPr>
          <w:rFonts w:ascii="Calibri" w:hAnsi="Calibri" w:cs="Calibri"/>
          <w:b/>
          <w:bCs/>
          <w:color w:val="201F1E"/>
          <w:szCs w:val="24"/>
          <w:shd w:val="clear" w:color="auto" w:fill="FFFFFF"/>
        </w:rPr>
        <w:t xml:space="preserve"> to 11</w:t>
      </w:r>
    </w:p>
    <w:p w14:paraId="51A9958E" w14:textId="284DFFB7" w:rsidR="00DA5483" w:rsidRPr="00DA5483" w:rsidRDefault="00DA5483" w:rsidP="00F86CF5">
      <w:pPr>
        <w:rPr>
          <w:rFonts w:ascii="Calibri" w:hAnsi="Calibri" w:cs="Calibri"/>
          <w:b/>
          <w:bCs/>
        </w:rPr>
      </w:pPr>
      <w:r w:rsidRPr="00DA5483">
        <w:rPr>
          <w:rFonts w:ascii="Calibri" w:hAnsi="Calibri" w:cs="Calibri"/>
          <w:b/>
          <w:bCs/>
          <w:color w:val="201F1E"/>
          <w:szCs w:val="24"/>
          <w:shd w:val="clear" w:color="auto" w:fill="FFFFFF"/>
        </w:rPr>
        <w:t xml:space="preserve">HOURS </w:t>
      </w:r>
      <w:r w:rsidR="00614079">
        <w:rPr>
          <w:rFonts w:ascii="Calibri" w:hAnsi="Calibri" w:cs="Calibri"/>
          <w:b/>
          <w:bCs/>
          <w:color w:val="201F1E"/>
          <w:szCs w:val="24"/>
          <w:shd w:val="clear" w:color="auto" w:fill="FFFFFF"/>
        </w:rPr>
        <w:t>–</w:t>
      </w:r>
      <w:r w:rsidRPr="00DA5483">
        <w:rPr>
          <w:rFonts w:ascii="Calibri" w:hAnsi="Calibri" w:cs="Calibri"/>
          <w:b/>
          <w:bCs/>
          <w:color w:val="201F1E"/>
          <w:szCs w:val="24"/>
          <w:shd w:val="clear" w:color="auto" w:fill="FFFFFF"/>
        </w:rPr>
        <w:t xml:space="preserve"> </w:t>
      </w:r>
      <w:r w:rsidR="00614079">
        <w:rPr>
          <w:rFonts w:ascii="Calibri" w:hAnsi="Calibri" w:cs="Calibri"/>
          <w:b/>
          <w:bCs/>
          <w:color w:val="201F1E"/>
          <w:szCs w:val="24"/>
          <w:shd w:val="clear" w:color="auto" w:fill="FFFFFF"/>
        </w:rPr>
        <w:t>32.5</w:t>
      </w:r>
    </w:p>
    <w:p w14:paraId="3F65EFB4" w14:textId="72838B92" w:rsidR="00F67030" w:rsidRPr="00DA5483" w:rsidRDefault="00F67030" w:rsidP="00F67030">
      <w:pPr>
        <w:rPr>
          <w:rFonts w:ascii="Calibri" w:hAnsi="Calibri" w:cs="Calibri"/>
          <w:b/>
        </w:rPr>
      </w:pPr>
      <w:r w:rsidRPr="00DA5483">
        <w:rPr>
          <w:rFonts w:ascii="Calibri" w:hAnsi="Calibri" w:cs="Calibri"/>
          <w:b/>
        </w:rPr>
        <w:t xml:space="preserve">CONTRACT TYPE – </w:t>
      </w:r>
      <w:r w:rsidR="00F86CF5" w:rsidRPr="00DA5483">
        <w:rPr>
          <w:rFonts w:ascii="Calibri" w:hAnsi="Calibri" w:cs="Calibri"/>
          <w:b/>
          <w:bCs/>
        </w:rPr>
        <w:t>PERM</w:t>
      </w:r>
      <w:r w:rsidR="00484841" w:rsidRPr="00DA5483">
        <w:rPr>
          <w:rFonts w:ascii="Calibri" w:hAnsi="Calibri" w:cs="Calibri"/>
          <w:b/>
          <w:bCs/>
        </w:rPr>
        <w:t>A</w:t>
      </w:r>
      <w:r w:rsidR="00F86CF5" w:rsidRPr="00DA5483">
        <w:rPr>
          <w:rFonts w:ascii="Calibri" w:hAnsi="Calibri" w:cs="Calibri"/>
          <w:b/>
          <w:bCs/>
        </w:rPr>
        <w:t>N</w:t>
      </w:r>
      <w:r w:rsidR="00E6666D" w:rsidRPr="00DA5483">
        <w:rPr>
          <w:rFonts w:ascii="Calibri" w:hAnsi="Calibri" w:cs="Calibri"/>
          <w:b/>
          <w:bCs/>
        </w:rPr>
        <w:t>E</w:t>
      </w:r>
      <w:r w:rsidR="00F86CF5" w:rsidRPr="00DA5483">
        <w:rPr>
          <w:rFonts w:ascii="Calibri" w:hAnsi="Calibri" w:cs="Calibri"/>
          <w:b/>
          <w:bCs/>
        </w:rPr>
        <w:t>NT</w:t>
      </w:r>
    </w:p>
    <w:p w14:paraId="44A9A82E" w14:textId="02C88CB0" w:rsidR="00F67030" w:rsidRPr="00BA63F8" w:rsidRDefault="00F67030" w:rsidP="00F67030">
      <w:pPr>
        <w:rPr>
          <w:rFonts w:ascii="Calibri" w:hAnsi="Calibri" w:cs="Calibri"/>
          <w:b/>
        </w:rPr>
      </w:pPr>
      <w:r w:rsidRPr="00DA5483">
        <w:rPr>
          <w:rFonts w:ascii="Calibri" w:hAnsi="Calibri" w:cs="Calibri"/>
          <w:b/>
        </w:rPr>
        <w:t xml:space="preserve">START DATE – </w:t>
      </w:r>
      <w:r w:rsidR="00061A91" w:rsidRPr="00DA5483">
        <w:rPr>
          <w:rFonts w:ascii="Calibri" w:hAnsi="Calibri" w:cs="Calibri"/>
          <w:b/>
        </w:rPr>
        <w:t>AS SOON AS POSSIBLE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w:t>
      </w:r>
      <w:r w:rsidRPr="00BA63F8">
        <w:rPr>
          <w:rFonts w:ascii="Calibri" w:hAnsi="Calibri" w:cs="Calibri"/>
          <w:sz w:val="22"/>
          <w:szCs w:val="22"/>
        </w:rPr>
        <w:lastRenderedPageBreak/>
        <w:t>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2996D968" w14:textId="57C08BE2" w:rsidR="00B50BE2" w:rsidRDefault="00DA5483" w:rsidP="00DA5483">
      <w:pPr>
        <w:shd w:val="clear" w:color="auto" w:fill="FFFFFF"/>
        <w:spacing w:after="100" w:afterAutospacing="1" w:line="240" w:lineRule="auto"/>
        <w:rPr>
          <w:rFonts w:eastAsia="Times New Roman" w:cstheme="minorHAnsi"/>
          <w:color w:val="212529"/>
          <w:sz w:val="24"/>
          <w:szCs w:val="24"/>
          <w:lang w:eastAsia="en-GB"/>
        </w:rPr>
      </w:pPr>
      <w:r>
        <w:rPr>
          <w:rFonts w:eastAsia="Times New Roman" w:cstheme="minorHAnsi"/>
          <w:b/>
          <w:bCs/>
          <w:color w:val="212529"/>
          <w:sz w:val="24"/>
          <w:szCs w:val="24"/>
          <w:lang w:eastAsia="en-GB"/>
        </w:rPr>
        <w:t xml:space="preserve">Applications should be received by </w:t>
      </w:r>
      <w:r w:rsidR="00404BAB">
        <w:rPr>
          <w:rFonts w:eastAsia="Times New Roman" w:cstheme="minorHAnsi"/>
          <w:b/>
          <w:bCs/>
          <w:color w:val="212529"/>
          <w:sz w:val="24"/>
          <w:szCs w:val="24"/>
          <w:lang w:eastAsia="en-GB"/>
        </w:rPr>
        <w:t>Friday</w:t>
      </w:r>
      <w:r>
        <w:rPr>
          <w:rFonts w:eastAsia="Times New Roman" w:cstheme="minorHAnsi"/>
          <w:b/>
          <w:bCs/>
          <w:color w:val="212529"/>
          <w:sz w:val="24"/>
          <w:szCs w:val="24"/>
          <w:lang w:eastAsia="en-GB"/>
        </w:rPr>
        <w:t xml:space="preserve"> </w:t>
      </w:r>
      <w:r w:rsidR="00B50949">
        <w:rPr>
          <w:rFonts w:ascii="Calibri" w:hAnsi="Calibri" w:cs="Calibri"/>
          <w:b/>
          <w:bCs/>
          <w:sz w:val="24"/>
          <w:szCs w:val="24"/>
        </w:rPr>
        <w:t>24 February</w:t>
      </w:r>
      <w:r>
        <w:rPr>
          <w:rFonts w:ascii="Calibri" w:hAnsi="Calibri" w:cs="Calibri"/>
          <w:b/>
          <w:bCs/>
          <w:sz w:val="24"/>
          <w:szCs w:val="24"/>
        </w:rPr>
        <w:t xml:space="preserve"> 9am</w:t>
      </w:r>
    </w:p>
    <w:p w14:paraId="11A2B2F0" w14:textId="20229D16" w:rsidR="00DA5483" w:rsidRDefault="00DA5483" w:rsidP="00DA5483">
      <w:pPr>
        <w:shd w:val="clear" w:color="auto" w:fill="FFFFFF"/>
        <w:spacing w:after="100" w:afterAutospacing="1" w:line="240" w:lineRule="auto"/>
        <w:rPr>
          <w:rFonts w:eastAsia="Times New Roman" w:cstheme="minorHAnsi"/>
          <w:color w:val="212529"/>
          <w:sz w:val="24"/>
          <w:szCs w:val="24"/>
          <w:lang w:eastAsia="en-GB"/>
        </w:rPr>
      </w:pPr>
      <w:r>
        <w:rPr>
          <w:rFonts w:eastAsia="Times New Roman" w:cstheme="minorHAnsi"/>
          <w:b/>
          <w:bCs/>
          <w:color w:val="212529"/>
          <w:sz w:val="24"/>
          <w:szCs w:val="24"/>
          <w:lang w:eastAsia="en-GB"/>
        </w:rPr>
        <w:t xml:space="preserve">Interviews will be held </w:t>
      </w:r>
      <w:r w:rsidR="00404BAB">
        <w:rPr>
          <w:rFonts w:eastAsia="Times New Roman" w:cstheme="minorHAnsi"/>
          <w:b/>
          <w:bCs/>
          <w:color w:val="212529"/>
          <w:sz w:val="24"/>
          <w:szCs w:val="24"/>
          <w:lang w:eastAsia="en-GB"/>
        </w:rPr>
        <w:t xml:space="preserve">Wednesday 1 March </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01D51"/>
    <w:rsid w:val="000308D8"/>
    <w:rsid w:val="0005192E"/>
    <w:rsid w:val="00061A91"/>
    <w:rsid w:val="00063C23"/>
    <w:rsid w:val="00091461"/>
    <w:rsid w:val="001A7002"/>
    <w:rsid w:val="001C1335"/>
    <w:rsid w:val="001F4C40"/>
    <w:rsid w:val="002F17A1"/>
    <w:rsid w:val="00320384"/>
    <w:rsid w:val="00324169"/>
    <w:rsid w:val="003321D5"/>
    <w:rsid w:val="003E16EC"/>
    <w:rsid w:val="00404BAB"/>
    <w:rsid w:val="00484841"/>
    <w:rsid w:val="004F252D"/>
    <w:rsid w:val="00584624"/>
    <w:rsid w:val="00614079"/>
    <w:rsid w:val="00633E5D"/>
    <w:rsid w:val="006B71D3"/>
    <w:rsid w:val="0079527D"/>
    <w:rsid w:val="007C3C89"/>
    <w:rsid w:val="007D060B"/>
    <w:rsid w:val="008F67E5"/>
    <w:rsid w:val="009E1500"/>
    <w:rsid w:val="00A90741"/>
    <w:rsid w:val="00B50949"/>
    <w:rsid w:val="00B50BE2"/>
    <w:rsid w:val="00BE0998"/>
    <w:rsid w:val="00D8087E"/>
    <w:rsid w:val="00DA5483"/>
    <w:rsid w:val="00DA6EEA"/>
    <w:rsid w:val="00DF3E25"/>
    <w:rsid w:val="00E6666D"/>
    <w:rsid w:val="00F67030"/>
    <w:rsid w:val="00F750FB"/>
    <w:rsid w:val="00F84B24"/>
    <w:rsid w:val="00F86CF5"/>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16</cp:revision>
  <cp:lastPrinted>2023-01-03T12:40:00Z</cp:lastPrinted>
  <dcterms:created xsi:type="dcterms:W3CDTF">2022-09-16T10:29:00Z</dcterms:created>
  <dcterms:modified xsi:type="dcterms:W3CDTF">2023-01-25T11:27:00Z</dcterms:modified>
</cp:coreProperties>
</file>