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C1E72" w14:textId="214F42A6" w:rsidR="00F67030" w:rsidRDefault="00886BEC" w:rsidP="00F67030">
      <w:pPr>
        <w:jc w:val="both"/>
        <w:rPr>
          <w:rFonts w:ascii="Calibri" w:hAnsi="Calibri" w:cs="Calibri"/>
          <w:b/>
          <w:szCs w:val="24"/>
        </w:rPr>
      </w:pPr>
      <w:r>
        <w:rPr>
          <w:rFonts w:ascii="AmericanTypewriter-Semibold" w:hAnsi="AmericanTypewriter-Semibold" w:cs="AmericanTypewriter-Semibold"/>
          <w:b/>
          <w:bCs/>
          <w:noProof/>
          <w:color w:val="00B0F0"/>
          <w:sz w:val="58"/>
          <w:szCs w:val="58"/>
        </w:rPr>
        <w:t xml:space="preserve">                                                    </w:t>
      </w:r>
      <w:r>
        <w:rPr>
          <w:rFonts w:ascii="AmericanTypewriter-Semibold" w:hAnsi="AmericanTypewriter-Semibold" w:cs="AmericanTypewriter-Semibold"/>
          <w:b/>
          <w:bCs/>
          <w:noProof/>
          <w:color w:val="00B0F0"/>
          <w:sz w:val="58"/>
          <w:szCs w:val="58"/>
        </w:rPr>
        <w:drawing>
          <wp:inline distT="0" distB="0" distL="0" distR="0" wp14:anchorId="44A9A500" wp14:editId="013DDC29">
            <wp:extent cx="1339215" cy="946768"/>
            <wp:effectExtent l="0" t="0" r="0" b="6350"/>
            <wp:docPr id="1278553838" name="Picture 1"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53838" name="Picture 1" descr="A logo with blue and re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705" cy="949942"/>
                    </a:xfrm>
                    <a:prstGeom prst="rect">
                      <a:avLst/>
                    </a:prstGeom>
                  </pic:spPr>
                </pic:pic>
              </a:graphicData>
            </a:graphic>
          </wp:inline>
        </w:drawing>
      </w:r>
      <w:r w:rsidR="00243B8A">
        <w:rPr>
          <w:noProof/>
          <w:lang w:eastAsia="en-GB"/>
        </w:rPr>
        <w:drawing>
          <wp:anchor distT="0" distB="0" distL="114300" distR="114300" simplePos="0" relativeHeight="251659264" behindDoc="1" locked="0" layoutInCell="1" allowOverlap="1" wp14:anchorId="06F8FED2" wp14:editId="1954604F">
            <wp:simplePos x="0" y="0"/>
            <wp:positionH relativeFrom="column">
              <wp:posOffset>0</wp:posOffset>
            </wp:positionH>
            <wp:positionV relativeFrom="paragraph">
              <wp:posOffset>0</wp:posOffset>
            </wp:positionV>
            <wp:extent cx="2013585" cy="1230085"/>
            <wp:effectExtent l="0" t="0" r="5715" b="8255"/>
            <wp:wrapNone/>
            <wp:docPr id="39"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pers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3585" cy="123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0681A" w14:textId="69B05145" w:rsidR="00586096" w:rsidRPr="00886BEC" w:rsidRDefault="00886BEC" w:rsidP="00886BEC">
      <w:pPr>
        <w:jc w:val="center"/>
        <w:rPr>
          <w:rFonts w:ascii="Calibri" w:hAnsi="Calibri" w:cs="Calibri"/>
          <w:b/>
          <w:bCs/>
          <w:szCs w:val="24"/>
        </w:rPr>
      </w:pPr>
      <w:proofErr w:type="spellStart"/>
      <w:r w:rsidRPr="00886BEC">
        <w:rPr>
          <w:rFonts w:ascii="Calibri" w:hAnsi="Calibri" w:cs="Calibri"/>
          <w:b/>
          <w:bCs/>
          <w:szCs w:val="24"/>
        </w:rPr>
        <w:t>Hungerhill</w:t>
      </w:r>
      <w:proofErr w:type="spellEnd"/>
      <w:r w:rsidRPr="00886BEC">
        <w:rPr>
          <w:rFonts w:ascii="Calibri" w:hAnsi="Calibri" w:cs="Calibri"/>
          <w:b/>
          <w:bCs/>
          <w:szCs w:val="24"/>
        </w:rPr>
        <w:t xml:space="preserve"> School</w:t>
      </w:r>
    </w:p>
    <w:p w14:paraId="5A813223" w14:textId="77986286" w:rsidR="00886BEC" w:rsidRPr="00886BEC" w:rsidRDefault="00886BEC" w:rsidP="00886BEC">
      <w:pPr>
        <w:jc w:val="center"/>
        <w:rPr>
          <w:rFonts w:ascii="Calibri" w:hAnsi="Calibri" w:cs="Calibri"/>
          <w:b/>
          <w:bCs/>
          <w:szCs w:val="24"/>
        </w:rPr>
      </w:pPr>
      <w:proofErr w:type="spellStart"/>
      <w:r w:rsidRPr="00886BEC">
        <w:rPr>
          <w:rFonts w:ascii="Calibri" w:hAnsi="Calibri" w:cs="Calibri"/>
          <w:b/>
          <w:bCs/>
          <w:szCs w:val="24"/>
        </w:rPr>
        <w:t>Hungerhill</w:t>
      </w:r>
      <w:proofErr w:type="spellEnd"/>
      <w:r w:rsidRPr="00886BEC">
        <w:rPr>
          <w:rFonts w:ascii="Calibri" w:hAnsi="Calibri" w:cs="Calibri"/>
          <w:b/>
          <w:bCs/>
          <w:szCs w:val="24"/>
        </w:rPr>
        <w:t xml:space="preserve"> Lane</w:t>
      </w:r>
    </w:p>
    <w:p w14:paraId="630D5293" w14:textId="22A6D3DC" w:rsidR="00886BEC" w:rsidRPr="00886BEC" w:rsidRDefault="00886BEC" w:rsidP="00886BEC">
      <w:pPr>
        <w:jc w:val="center"/>
        <w:rPr>
          <w:rFonts w:ascii="Calibri" w:hAnsi="Calibri" w:cs="Calibri"/>
          <w:b/>
          <w:bCs/>
          <w:szCs w:val="24"/>
        </w:rPr>
      </w:pPr>
      <w:r w:rsidRPr="00886BEC">
        <w:rPr>
          <w:rFonts w:ascii="Calibri" w:hAnsi="Calibri" w:cs="Calibri"/>
          <w:b/>
          <w:bCs/>
          <w:szCs w:val="24"/>
        </w:rPr>
        <w:t>Edenthorpe</w:t>
      </w:r>
    </w:p>
    <w:p w14:paraId="11899A2E" w14:textId="3090317E" w:rsidR="00886BEC" w:rsidRPr="00886BEC" w:rsidRDefault="00886BEC" w:rsidP="00886BEC">
      <w:pPr>
        <w:jc w:val="center"/>
        <w:rPr>
          <w:rFonts w:ascii="Calibri" w:hAnsi="Calibri" w:cs="Calibri"/>
          <w:b/>
          <w:bCs/>
          <w:szCs w:val="24"/>
        </w:rPr>
      </w:pPr>
      <w:r w:rsidRPr="00886BEC">
        <w:rPr>
          <w:rFonts w:ascii="Calibri" w:hAnsi="Calibri" w:cs="Calibri"/>
          <w:b/>
          <w:bCs/>
          <w:szCs w:val="24"/>
        </w:rPr>
        <w:t>Doncaster</w:t>
      </w:r>
    </w:p>
    <w:p w14:paraId="4DEAF690" w14:textId="190D7355" w:rsidR="00886BEC" w:rsidRDefault="00886BEC" w:rsidP="00886BEC">
      <w:pPr>
        <w:jc w:val="center"/>
        <w:rPr>
          <w:rFonts w:ascii="Calibri" w:hAnsi="Calibri" w:cs="Calibri"/>
          <w:b/>
          <w:bCs/>
          <w:szCs w:val="24"/>
        </w:rPr>
      </w:pPr>
      <w:r w:rsidRPr="00886BEC">
        <w:rPr>
          <w:rFonts w:ascii="Calibri" w:hAnsi="Calibri" w:cs="Calibri"/>
          <w:b/>
          <w:bCs/>
          <w:szCs w:val="24"/>
        </w:rPr>
        <w:t>DN3 2JY</w:t>
      </w:r>
    </w:p>
    <w:p w14:paraId="7E8A8A50" w14:textId="7364E8A4" w:rsidR="00886BEC" w:rsidRPr="00886BEC" w:rsidRDefault="00886BEC" w:rsidP="00886BEC">
      <w:pPr>
        <w:jc w:val="center"/>
        <w:rPr>
          <w:rFonts w:ascii="Calibri" w:hAnsi="Calibri" w:cs="Calibri"/>
          <w:b/>
          <w:bCs/>
          <w:szCs w:val="24"/>
        </w:rPr>
      </w:pPr>
      <w:r>
        <w:rPr>
          <w:rFonts w:ascii="Calibri" w:hAnsi="Calibri" w:cs="Calibri"/>
          <w:b/>
          <w:bCs/>
          <w:szCs w:val="24"/>
        </w:rPr>
        <w:t>01302 885811</w:t>
      </w:r>
    </w:p>
    <w:p w14:paraId="5D6BB2A9" w14:textId="77777777" w:rsidR="00F67030" w:rsidRDefault="00F67030" w:rsidP="00F67030">
      <w:pPr>
        <w:autoSpaceDE w:val="0"/>
        <w:autoSpaceDN w:val="0"/>
        <w:adjustRightInd w:val="0"/>
        <w:spacing w:after="0" w:line="240" w:lineRule="auto"/>
        <w:rPr>
          <w:rFonts w:ascii="Calibri" w:hAnsi="Calibri" w:cs="Calibri"/>
          <w:b/>
        </w:rPr>
      </w:pPr>
    </w:p>
    <w:p w14:paraId="4F1ECD80" w14:textId="77777777" w:rsidR="00F67030" w:rsidRDefault="00F67030" w:rsidP="00F67030">
      <w:pPr>
        <w:rPr>
          <w:rFonts w:ascii="Calibri" w:hAnsi="Calibri" w:cs="Calibri"/>
          <w:b/>
          <w:highlight w:val="yellow"/>
        </w:rPr>
      </w:pPr>
    </w:p>
    <w:p w14:paraId="6BBE7E7D" w14:textId="0109A4C3" w:rsidR="00F67030" w:rsidRPr="00BA63F8" w:rsidRDefault="001D7B85" w:rsidP="00F67030">
      <w:pPr>
        <w:rPr>
          <w:rFonts w:ascii="Calibri" w:hAnsi="Calibri" w:cs="Calibri"/>
          <w:b/>
        </w:rPr>
      </w:pPr>
      <w:r>
        <w:rPr>
          <w:rFonts w:ascii="Calibri" w:hAnsi="Calibri" w:cs="Calibri"/>
          <w:b/>
        </w:rPr>
        <w:t xml:space="preserve">TEACHER OF GEOGRAPHY </w:t>
      </w:r>
      <w:r w:rsidR="00824D0F">
        <w:rPr>
          <w:rFonts w:ascii="Calibri" w:hAnsi="Calibri" w:cs="Calibri"/>
          <w:b/>
        </w:rPr>
        <w:t>BASED AT HUNGERHILL SCHOOL</w:t>
      </w:r>
      <w:r w:rsidR="00F67030" w:rsidRPr="00BA63F8">
        <w:rPr>
          <w:rFonts w:ascii="Calibri" w:hAnsi="Calibri" w:cs="Calibri"/>
          <w:b/>
        </w:rPr>
        <w:t xml:space="preserve"> FOR BRIGHTER FUTURES LEARNING PARTNERSHIP TRUST</w:t>
      </w:r>
      <w:r w:rsidR="00042E6B">
        <w:rPr>
          <w:rFonts w:ascii="Calibri" w:hAnsi="Calibri" w:cs="Calibri"/>
          <w:b/>
        </w:rPr>
        <w:t xml:space="preserve"> (WITH A POSSIBLE T</w:t>
      </w:r>
      <w:r w:rsidR="009810FB">
        <w:rPr>
          <w:rFonts w:ascii="Calibri" w:hAnsi="Calibri" w:cs="Calibri"/>
          <w:b/>
        </w:rPr>
        <w:t>LR</w:t>
      </w:r>
      <w:r w:rsidR="00042E6B">
        <w:rPr>
          <w:rFonts w:ascii="Calibri" w:hAnsi="Calibri" w:cs="Calibri"/>
          <w:b/>
        </w:rPr>
        <w:t xml:space="preserve"> RESPONSIBILITY </w:t>
      </w:r>
      <w:r w:rsidR="00897C30">
        <w:rPr>
          <w:rFonts w:ascii="Calibri" w:hAnsi="Calibri" w:cs="Calibri"/>
          <w:b/>
        </w:rPr>
        <w:t>FOR</w:t>
      </w:r>
      <w:r w:rsidR="00282328">
        <w:rPr>
          <w:rFonts w:ascii="Calibri" w:hAnsi="Calibri" w:cs="Calibri"/>
          <w:b/>
        </w:rPr>
        <w:t xml:space="preserve"> CURRICULUM LEADER OF</w:t>
      </w:r>
      <w:r w:rsidR="009810FB">
        <w:rPr>
          <w:rFonts w:ascii="Calibri" w:hAnsi="Calibri" w:cs="Calibri"/>
          <w:b/>
        </w:rPr>
        <w:t xml:space="preserve"> </w:t>
      </w:r>
      <w:r w:rsidR="00282328">
        <w:rPr>
          <w:rFonts w:ascii="Calibri" w:hAnsi="Calibri" w:cs="Calibri"/>
          <w:b/>
        </w:rPr>
        <w:t xml:space="preserve">EITHER </w:t>
      </w:r>
      <w:r w:rsidR="009810FB">
        <w:rPr>
          <w:rFonts w:ascii="Calibri" w:hAnsi="Calibri" w:cs="Calibri"/>
          <w:b/>
        </w:rPr>
        <w:t>PSHE</w:t>
      </w:r>
      <w:r w:rsidR="00282328">
        <w:rPr>
          <w:rFonts w:ascii="Calibri" w:hAnsi="Calibri" w:cs="Calibri"/>
          <w:b/>
        </w:rPr>
        <w:t xml:space="preserve"> OR </w:t>
      </w:r>
      <w:r w:rsidR="009810FB">
        <w:rPr>
          <w:rFonts w:ascii="Calibri" w:hAnsi="Calibri" w:cs="Calibri"/>
          <w:b/>
        </w:rPr>
        <w:t>RE</w:t>
      </w:r>
      <w:r w:rsidR="00282328">
        <w:rPr>
          <w:rFonts w:ascii="Calibri" w:hAnsi="Calibri" w:cs="Calibri"/>
          <w:b/>
        </w:rPr>
        <w:t>)</w:t>
      </w:r>
    </w:p>
    <w:p w14:paraId="685A9D56" w14:textId="151DD122" w:rsidR="00F67030" w:rsidRPr="00BA63F8" w:rsidRDefault="00F67030" w:rsidP="00F67030">
      <w:pPr>
        <w:rPr>
          <w:rFonts w:ascii="Calibri" w:hAnsi="Calibri" w:cs="Calibri"/>
          <w:b/>
        </w:rPr>
      </w:pPr>
      <w:r w:rsidRPr="00BA63F8">
        <w:rPr>
          <w:rFonts w:ascii="Calibri" w:hAnsi="Calibri" w:cs="Calibri"/>
          <w:b/>
        </w:rPr>
        <w:t xml:space="preserve">SALARY – </w:t>
      </w:r>
      <w:r w:rsidR="001D7B85">
        <w:rPr>
          <w:rFonts w:ascii="Calibri" w:hAnsi="Calibri" w:cs="Calibri"/>
          <w:b/>
        </w:rPr>
        <w:t>MPS/UPS</w:t>
      </w:r>
      <w:r w:rsidR="00824D0F">
        <w:rPr>
          <w:rFonts w:ascii="Calibri" w:hAnsi="Calibri" w:cs="Calibri"/>
          <w:b/>
        </w:rPr>
        <w:t xml:space="preserve"> </w:t>
      </w:r>
    </w:p>
    <w:p w14:paraId="7752D297" w14:textId="265A37FE" w:rsidR="00F67030" w:rsidRPr="00BA63F8" w:rsidRDefault="00F67030" w:rsidP="00F67030">
      <w:pPr>
        <w:rPr>
          <w:rFonts w:ascii="Calibri" w:hAnsi="Calibri" w:cs="Calibri"/>
          <w:b/>
        </w:rPr>
      </w:pPr>
      <w:r w:rsidRPr="00BA63F8">
        <w:rPr>
          <w:rFonts w:ascii="Calibri" w:hAnsi="Calibri" w:cs="Calibri"/>
          <w:b/>
        </w:rPr>
        <w:t xml:space="preserve">HOURS – </w:t>
      </w:r>
      <w:r w:rsidR="001D7B85">
        <w:rPr>
          <w:rFonts w:ascii="Calibri" w:hAnsi="Calibri" w:cs="Calibri"/>
          <w:b/>
        </w:rPr>
        <w:t>32.5 HOURS PER WEEK</w:t>
      </w:r>
    </w:p>
    <w:p w14:paraId="3F65EFB4" w14:textId="6588C32F" w:rsidR="00F67030" w:rsidRPr="00BA63F8" w:rsidRDefault="00F67030" w:rsidP="00F67030">
      <w:pPr>
        <w:rPr>
          <w:rFonts w:ascii="Calibri" w:hAnsi="Calibri" w:cs="Calibri"/>
          <w:b/>
        </w:rPr>
      </w:pPr>
      <w:r w:rsidRPr="00BA63F8">
        <w:rPr>
          <w:rFonts w:ascii="Calibri" w:hAnsi="Calibri" w:cs="Calibri"/>
          <w:b/>
        </w:rPr>
        <w:t xml:space="preserve">CONTRACT </w:t>
      </w:r>
      <w:r w:rsidRPr="001D7B85">
        <w:rPr>
          <w:rFonts w:ascii="Calibri" w:hAnsi="Calibri" w:cs="Calibri"/>
          <w:b/>
        </w:rPr>
        <w:t>TYPE – FULL TIME</w:t>
      </w:r>
    </w:p>
    <w:p w14:paraId="2FDEF4D2" w14:textId="6E5040E0" w:rsidR="008B6F1C" w:rsidRDefault="00F67030" w:rsidP="00F67030">
      <w:pPr>
        <w:rPr>
          <w:rFonts w:ascii="Calibri" w:hAnsi="Calibri" w:cs="Calibri"/>
          <w:b/>
        </w:rPr>
      </w:pPr>
      <w:r w:rsidRPr="00BA63F8">
        <w:rPr>
          <w:rFonts w:ascii="Calibri" w:hAnsi="Calibri" w:cs="Calibri"/>
          <w:b/>
        </w:rPr>
        <w:t xml:space="preserve">START DATE – </w:t>
      </w:r>
      <w:r w:rsidR="001D7B85">
        <w:rPr>
          <w:rFonts w:ascii="Calibri" w:hAnsi="Calibri" w:cs="Calibri"/>
          <w:b/>
        </w:rPr>
        <w:t>SEPTEMBER 2024</w:t>
      </w:r>
    </w:p>
    <w:p w14:paraId="0137A81F" w14:textId="77777777" w:rsidR="00824D0F" w:rsidRDefault="00824D0F" w:rsidP="00F67030">
      <w:pPr>
        <w:rPr>
          <w:rFonts w:ascii="Calibri" w:hAnsi="Calibri" w:cs="Calibri"/>
          <w:b/>
        </w:rPr>
      </w:pPr>
    </w:p>
    <w:p w14:paraId="46B5AE0A" w14:textId="77777777" w:rsidR="00221701" w:rsidRPr="00996003" w:rsidRDefault="00221701" w:rsidP="00221701">
      <w:pPr>
        <w:pStyle w:val="NoSpacing"/>
        <w:rPr>
          <w:rFonts w:ascii="Calibri" w:hAnsi="Calibri" w:cs="Calibri"/>
          <w:sz w:val="22"/>
          <w:szCs w:val="22"/>
        </w:rPr>
      </w:pPr>
      <w:r w:rsidRPr="00996003">
        <w:rPr>
          <w:rFonts w:ascii="Calibri" w:hAnsi="Calibri" w:cs="Calibri"/>
          <w:sz w:val="22"/>
          <w:szCs w:val="22"/>
        </w:rPr>
        <w:t>Thank you for considering joining our trust</w:t>
      </w:r>
      <w:r w:rsidRPr="00996003">
        <w:rPr>
          <w:rStyle w:val="Strong"/>
          <w:rFonts w:ascii="Calibri" w:hAnsi="Calibri" w:cs="Calibri"/>
          <w:b w:val="0"/>
          <w:bCs w:val="0"/>
          <w:sz w:val="22"/>
          <w:szCs w:val="22"/>
        </w:rPr>
        <w:t>. I am privileged to be the CEO of the Brighter Futures Learning Partnership Trust (BFLPT) and to be working with like‐minded headteachers, leaders, staff and board members who understand how important education is to life chances and social mobility.</w:t>
      </w:r>
      <w:r w:rsidRPr="00996003">
        <w:rPr>
          <w:rFonts w:ascii="Calibri" w:hAnsi="Calibri" w:cs="Calibri"/>
          <w:sz w:val="22"/>
          <w:szCs w:val="22"/>
        </w:rPr>
        <w:t xml:space="preserve"> The BFLPT Board is determined to see a high‐performing multi‐academy Trust which delivers exceptional and enriching learning experiences for all its children, young </w:t>
      </w:r>
      <w:proofErr w:type="gramStart"/>
      <w:r w:rsidRPr="00996003">
        <w:rPr>
          <w:rFonts w:ascii="Calibri" w:hAnsi="Calibri" w:cs="Calibri"/>
          <w:sz w:val="22"/>
          <w:szCs w:val="22"/>
        </w:rPr>
        <w:t>people</w:t>
      </w:r>
      <w:proofErr w:type="gramEnd"/>
      <w:r w:rsidRPr="00996003">
        <w:rPr>
          <w:rFonts w:ascii="Calibri" w:hAnsi="Calibri" w:cs="Calibri"/>
          <w:sz w:val="22"/>
          <w:szCs w:val="22"/>
        </w:rPr>
        <w:t xml:space="preserve"> and staff. We believe that by working collaboratively, we will create the educational platform on which to build the strong foundations needed for educational success.</w:t>
      </w:r>
    </w:p>
    <w:p w14:paraId="74EE544C" w14:textId="77777777" w:rsidR="008B0EC6" w:rsidRPr="00996003" w:rsidRDefault="008B0EC6" w:rsidP="00A60CB9">
      <w:pPr>
        <w:pStyle w:val="NoSpacing"/>
        <w:rPr>
          <w:rFonts w:ascii="Calibri" w:hAnsi="Calibri" w:cs="Calibri"/>
          <w:sz w:val="22"/>
          <w:szCs w:val="22"/>
        </w:rPr>
      </w:pPr>
    </w:p>
    <w:p w14:paraId="0F1B2E14" w14:textId="77777777" w:rsidR="00BA4442" w:rsidRPr="00996003" w:rsidRDefault="00BA4442" w:rsidP="00BA4442">
      <w:pPr>
        <w:pStyle w:val="NoSpacing"/>
        <w:rPr>
          <w:rFonts w:ascii="Calibri" w:hAnsi="Calibri" w:cs="Calibri"/>
          <w:sz w:val="22"/>
          <w:szCs w:val="22"/>
        </w:rPr>
      </w:pPr>
      <w:r w:rsidRPr="00996003">
        <w:rPr>
          <w:rFonts w:ascii="Calibri" w:hAnsi="Calibri" w:cs="Calibri"/>
          <w:sz w:val="22"/>
          <w:szCs w:val="22"/>
        </w:rPr>
        <w:t>There could not be a better time to join our Trust, which includes a diverse and successful range of schools; four Doncaster primary schools, an infant school, an 11-16 secondary school (</w:t>
      </w:r>
      <w:proofErr w:type="spellStart"/>
      <w:r w:rsidRPr="00996003">
        <w:rPr>
          <w:rFonts w:ascii="Calibri" w:hAnsi="Calibri" w:cs="Calibri"/>
          <w:sz w:val="22"/>
          <w:szCs w:val="22"/>
        </w:rPr>
        <w:t>Hungerhill</w:t>
      </w:r>
      <w:proofErr w:type="spellEnd"/>
      <w:r w:rsidRPr="00996003">
        <w:rPr>
          <w:rFonts w:ascii="Calibri" w:hAnsi="Calibri" w:cs="Calibri"/>
          <w:sz w:val="22"/>
          <w:szCs w:val="22"/>
        </w:rPr>
        <w:t xml:space="preserve">) and Doncaster University Technical College. </w:t>
      </w:r>
      <w:proofErr w:type="spellStart"/>
      <w:r w:rsidRPr="00996003">
        <w:rPr>
          <w:rFonts w:ascii="Calibri" w:hAnsi="Calibri" w:cs="Calibri"/>
          <w:sz w:val="22"/>
          <w:szCs w:val="22"/>
        </w:rPr>
        <w:t>Hungerhill</w:t>
      </w:r>
      <w:proofErr w:type="spellEnd"/>
      <w:r w:rsidRPr="00996003">
        <w:rPr>
          <w:rFonts w:ascii="Calibri" w:hAnsi="Calibri" w:cs="Calibri"/>
          <w:sz w:val="22"/>
          <w:szCs w:val="22"/>
        </w:rPr>
        <w:t xml:space="preserve"> School </w:t>
      </w:r>
      <w:proofErr w:type="gramStart"/>
      <w:r w:rsidRPr="00996003">
        <w:rPr>
          <w:rFonts w:ascii="Calibri" w:hAnsi="Calibri" w:cs="Calibri"/>
          <w:sz w:val="22"/>
          <w:szCs w:val="22"/>
        </w:rPr>
        <w:t>benefitted</w:t>
      </w:r>
      <w:proofErr w:type="gramEnd"/>
      <w:r w:rsidRPr="00996003">
        <w:rPr>
          <w:rFonts w:ascii="Calibri" w:hAnsi="Calibri" w:cs="Calibri"/>
          <w:sz w:val="22"/>
          <w:szCs w:val="22"/>
        </w:rPr>
        <w:t xml:space="preserve"> from being a Teaching and National Support school for many years; its legacy of strong collaboration is still </w:t>
      </w:r>
      <w:proofErr w:type="spellStart"/>
      <w:r w:rsidRPr="00996003">
        <w:rPr>
          <w:rFonts w:ascii="Calibri" w:hAnsi="Calibri" w:cs="Calibri"/>
          <w:sz w:val="22"/>
          <w:szCs w:val="22"/>
        </w:rPr>
        <w:t>recognised</w:t>
      </w:r>
      <w:proofErr w:type="spellEnd"/>
      <w:r w:rsidRPr="00996003">
        <w:rPr>
          <w:rFonts w:ascii="Calibri" w:hAnsi="Calibri" w:cs="Calibri"/>
          <w:sz w:val="22"/>
          <w:szCs w:val="22"/>
        </w:rPr>
        <w:t xml:space="preserve"> today both locally and nationally with strong student outcomes above national averages. Doncaster UTC opened in 2020 in a state-of-the-art building which supports </w:t>
      </w:r>
      <w:proofErr w:type="gramStart"/>
      <w:r w:rsidRPr="00996003">
        <w:rPr>
          <w:rFonts w:ascii="Calibri" w:hAnsi="Calibri" w:cs="Calibri"/>
          <w:sz w:val="22"/>
          <w:szCs w:val="22"/>
        </w:rPr>
        <w:t>the</w:t>
      </w:r>
      <w:proofErr w:type="gramEnd"/>
      <w:r w:rsidRPr="00996003">
        <w:rPr>
          <w:rFonts w:ascii="Calibri" w:hAnsi="Calibri" w:cs="Calibri"/>
          <w:sz w:val="22"/>
          <w:szCs w:val="22"/>
        </w:rPr>
        <w:t xml:space="preserve"> strong employer led curriculum designed to create the engineers and technologists of the future. The school has already won several national and local awards and is </w:t>
      </w:r>
      <w:proofErr w:type="spellStart"/>
      <w:r w:rsidRPr="00996003">
        <w:rPr>
          <w:rFonts w:ascii="Calibri" w:hAnsi="Calibri" w:cs="Calibri"/>
          <w:sz w:val="22"/>
          <w:szCs w:val="22"/>
        </w:rPr>
        <w:t>recognised</w:t>
      </w:r>
      <w:proofErr w:type="spellEnd"/>
      <w:r w:rsidRPr="00996003">
        <w:rPr>
          <w:rFonts w:ascii="Calibri" w:hAnsi="Calibri" w:cs="Calibri"/>
          <w:sz w:val="22"/>
          <w:szCs w:val="22"/>
        </w:rPr>
        <w:t xml:space="preserve"> by Baker Dearing Trust as being one of its flagship schools. More recently we have been awarded a second Free School Bid and the Trust will open a second Doncaster UTC specialising in Green Technologies and Health Care Sciences.  We are excited about the future and the many expanding professional development opportunities for our staff.</w:t>
      </w:r>
    </w:p>
    <w:p w14:paraId="47CB0276" w14:textId="77777777" w:rsidR="00E05362" w:rsidRPr="00996003" w:rsidRDefault="00E05362" w:rsidP="00A60CB9">
      <w:pPr>
        <w:pStyle w:val="NoSpacing"/>
        <w:rPr>
          <w:rFonts w:ascii="Calibri" w:hAnsi="Calibri" w:cs="Calibri"/>
          <w:sz w:val="22"/>
          <w:szCs w:val="22"/>
        </w:rPr>
      </w:pPr>
    </w:p>
    <w:p w14:paraId="2D2D3D4C" w14:textId="77777777" w:rsidR="008B0EC6" w:rsidRPr="00996003" w:rsidRDefault="008B0EC6" w:rsidP="00A60CB9">
      <w:pPr>
        <w:pStyle w:val="NoSpacing"/>
        <w:rPr>
          <w:rFonts w:ascii="Calibri" w:hAnsi="Calibri" w:cs="Calibri"/>
          <w:sz w:val="22"/>
          <w:szCs w:val="22"/>
        </w:rPr>
      </w:pPr>
      <w:r w:rsidRPr="00996003">
        <w:rPr>
          <w:rFonts w:ascii="Calibri" w:hAnsi="Calibri" w:cs="Calibri"/>
          <w:sz w:val="22"/>
          <w:szCs w:val="22"/>
        </w:rPr>
        <w:lastRenderedPageBreak/>
        <w:t xml:space="preserve">In September 2021 we implemented a new Primary Knowledge Curriculum in all primary and infant schools and all our schools are heavily invested in the development of a mathematics mastery curriculum and lead on a number of projects supported by the South Yorkshire </w:t>
      </w:r>
      <w:proofErr w:type="spellStart"/>
      <w:r w:rsidRPr="00996003">
        <w:rPr>
          <w:rFonts w:ascii="Calibri" w:hAnsi="Calibri" w:cs="Calibri"/>
          <w:sz w:val="22"/>
          <w:szCs w:val="22"/>
        </w:rPr>
        <w:t>Maths</w:t>
      </w:r>
      <w:proofErr w:type="spellEnd"/>
      <w:r w:rsidRPr="00996003">
        <w:rPr>
          <w:rFonts w:ascii="Calibri" w:hAnsi="Calibri" w:cs="Calibri"/>
          <w:sz w:val="22"/>
          <w:szCs w:val="22"/>
        </w:rPr>
        <w:t xml:space="preserve"> Hubs. </w:t>
      </w:r>
    </w:p>
    <w:p w14:paraId="3B95482E" w14:textId="77777777" w:rsidR="008B0EC6" w:rsidRPr="00996003" w:rsidRDefault="008B0EC6" w:rsidP="00A60CB9">
      <w:pPr>
        <w:pStyle w:val="NoSpacing"/>
        <w:rPr>
          <w:rFonts w:ascii="Calibri" w:hAnsi="Calibri" w:cs="Calibri"/>
          <w:sz w:val="22"/>
          <w:szCs w:val="22"/>
        </w:rPr>
      </w:pPr>
    </w:p>
    <w:p w14:paraId="0FBCF7F5" w14:textId="77777777" w:rsidR="00A87FC2" w:rsidRPr="00996003" w:rsidRDefault="00A87FC2" w:rsidP="00A87FC2">
      <w:pPr>
        <w:pStyle w:val="NoSpacing"/>
        <w:rPr>
          <w:rFonts w:ascii="Calibri" w:hAnsi="Calibri" w:cs="Calibri"/>
          <w:sz w:val="22"/>
          <w:szCs w:val="22"/>
        </w:rPr>
      </w:pPr>
      <w:r w:rsidRPr="00996003">
        <w:rPr>
          <w:rFonts w:ascii="Calibri" w:hAnsi="Calibri" w:cs="Calibri"/>
          <w:sz w:val="22"/>
          <w:szCs w:val="22"/>
        </w:rPr>
        <w:t xml:space="preserve">I am extremely proud that our three latest Ofsted reports have acknowledged our mission to provide all our children and young people with an ambitious, rich, and challenging curriculum. The reports demonstrate that our schools are delivering better student/pupil outcomes by working together, sharing leadership and teacher knowledge and resources. All of this, of course, could not be achieved without our strong body of exceptionally </w:t>
      </w:r>
      <w:proofErr w:type="gramStart"/>
      <w:r w:rsidRPr="00996003">
        <w:rPr>
          <w:rFonts w:ascii="Calibri" w:hAnsi="Calibri" w:cs="Calibri"/>
          <w:sz w:val="22"/>
          <w:szCs w:val="22"/>
        </w:rPr>
        <w:t>hard working</w:t>
      </w:r>
      <w:proofErr w:type="gramEnd"/>
      <w:r w:rsidRPr="00996003">
        <w:rPr>
          <w:rFonts w:ascii="Calibri" w:hAnsi="Calibri" w:cs="Calibri"/>
          <w:sz w:val="22"/>
          <w:szCs w:val="22"/>
        </w:rPr>
        <w:t xml:space="preserve"> and committed support staff. This has been testament to the strong investment in staff and pupils; our standards are high, but we take the investment in our staff very seriously. </w:t>
      </w:r>
    </w:p>
    <w:p w14:paraId="1272C858" w14:textId="77777777" w:rsidR="008B0EC6" w:rsidRPr="00996003" w:rsidRDefault="008B0EC6" w:rsidP="00A60CB9">
      <w:pPr>
        <w:pStyle w:val="NoSpacing"/>
        <w:rPr>
          <w:rFonts w:ascii="Calibri" w:hAnsi="Calibri" w:cs="Calibri"/>
          <w:sz w:val="22"/>
          <w:szCs w:val="22"/>
        </w:rPr>
      </w:pPr>
    </w:p>
    <w:p w14:paraId="587C81ED" w14:textId="77777777" w:rsidR="008B0EC6" w:rsidRPr="00996003" w:rsidRDefault="008B0EC6" w:rsidP="00A60CB9">
      <w:pPr>
        <w:pStyle w:val="NoSpacing"/>
        <w:rPr>
          <w:rFonts w:ascii="Calibri" w:hAnsi="Calibri" w:cs="Calibri"/>
          <w:sz w:val="22"/>
          <w:szCs w:val="22"/>
        </w:rPr>
      </w:pPr>
      <w:r w:rsidRPr="00996003">
        <w:rPr>
          <w:rFonts w:ascii="Calibri" w:hAnsi="Calibri" w:cs="Calibri"/>
          <w:sz w:val="22"/>
          <w:szCs w:val="22"/>
        </w:rPr>
        <w:t>We are also part of a network of national schools who are reshaping their curriculum, drawing on research and cognitive based science which will ensure all our children make accelerated progress. We employ a number of Ofsted trained consultants across the Trust who are supporting our subject leaders to design and shape the best learning experiences for our young people and in doing so, we are providing very bespoke support and training for teaching staff who want to invest in themselves. We are very proud of our story so far.</w:t>
      </w:r>
    </w:p>
    <w:p w14:paraId="3B915683" w14:textId="77777777" w:rsidR="008B0EC6" w:rsidRPr="00996003" w:rsidRDefault="008B0EC6" w:rsidP="00A60CB9">
      <w:pPr>
        <w:pStyle w:val="NoSpacing"/>
        <w:rPr>
          <w:rFonts w:ascii="Calibri" w:hAnsi="Calibri" w:cs="Calibri"/>
          <w:sz w:val="22"/>
          <w:szCs w:val="22"/>
        </w:rPr>
      </w:pPr>
    </w:p>
    <w:p w14:paraId="54A03116" w14:textId="77777777" w:rsidR="00BD4192" w:rsidRPr="00996003" w:rsidRDefault="00BD4192" w:rsidP="00BD4192">
      <w:pPr>
        <w:pStyle w:val="NoSpacing"/>
        <w:rPr>
          <w:rFonts w:ascii="Calibri" w:hAnsi="Calibri" w:cs="Calibri"/>
          <w:sz w:val="22"/>
          <w:szCs w:val="22"/>
        </w:rPr>
      </w:pPr>
      <w:r w:rsidRPr="00996003">
        <w:rPr>
          <w:rFonts w:ascii="Calibri" w:hAnsi="Calibri" w:cs="Calibri"/>
          <w:sz w:val="22"/>
          <w:szCs w:val="22"/>
        </w:rPr>
        <w:t xml:space="preserve">Our robust teacher development </w:t>
      </w:r>
      <w:proofErr w:type="spellStart"/>
      <w:r w:rsidRPr="00996003">
        <w:rPr>
          <w:rFonts w:ascii="Calibri" w:hAnsi="Calibri" w:cs="Calibri"/>
          <w:sz w:val="22"/>
          <w:szCs w:val="22"/>
        </w:rPr>
        <w:t>programmes</w:t>
      </w:r>
      <w:proofErr w:type="spellEnd"/>
      <w:r w:rsidRPr="00996003">
        <w:rPr>
          <w:rFonts w:ascii="Calibri" w:hAnsi="Calibri" w:cs="Calibri"/>
          <w:sz w:val="22"/>
          <w:szCs w:val="22"/>
        </w:rPr>
        <w:t xml:space="preserve"> and associate staff performance management systems allow for internal recognition and support to help encourage colleagues to thrive and develop within </w:t>
      </w:r>
      <w:proofErr w:type="gramStart"/>
      <w:r w:rsidRPr="00996003">
        <w:rPr>
          <w:rFonts w:ascii="Calibri" w:hAnsi="Calibri" w:cs="Calibri"/>
          <w:sz w:val="22"/>
          <w:szCs w:val="22"/>
        </w:rPr>
        <w:t>role</w:t>
      </w:r>
      <w:proofErr w:type="gramEnd"/>
      <w:r w:rsidRPr="00996003">
        <w:rPr>
          <w:rFonts w:ascii="Calibri" w:hAnsi="Calibri" w:cs="Calibri"/>
          <w:sz w:val="22"/>
          <w:szCs w:val="22"/>
        </w:rPr>
        <w:t>. We are also very clear about reasonable, professional expectations , so that colleagues understand what is required of them, and are confident in their ability to deliver.</w:t>
      </w:r>
    </w:p>
    <w:p w14:paraId="2087EC2A" w14:textId="77777777" w:rsidR="00BD4192" w:rsidRPr="00996003" w:rsidRDefault="00BD4192" w:rsidP="00BD4192">
      <w:pPr>
        <w:pStyle w:val="NoSpacing"/>
        <w:rPr>
          <w:rFonts w:ascii="Calibri" w:hAnsi="Calibri" w:cs="Calibri"/>
          <w:sz w:val="22"/>
          <w:szCs w:val="22"/>
        </w:rPr>
      </w:pPr>
      <w:r w:rsidRPr="00996003">
        <w:rPr>
          <w:rFonts w:ascii="Calibri" w:hAnsi="Calibri" w:cs="Calibri"/>
          <w:sz w:val="22"/>
          <w:szCs w:val="22"/>
        </w:rPr>
        <w:t>We also have many associate staff who are being supported to develop themselves through additional professional courses as we believe this is the hallmark of an outstanding Trust.</w:t>
      </w:r>
    </w:p>
    <w:p w14:paraId="197BD290" w14:textId="77777777" w:rsidR="00BD4192" w:rsidRDefault="00BD4192" w:rsidP="00BD4192">
      <w:pPr>
        <w:pStyle w:val="NoSpacing"/>
        <w:rPr>
          <w:rFonts w:ascii="Calibri" w:hAnsi="Calibri" w:cs="Calibri"/>
          <w:sz w:val="22"/>
          <w:szCs w:val="22"/>
        </w:rPr>
      </w:pPr>
    </w:p>
    <w:p w14:paraId="01A73B14" w14:textId="77777777" w:rsidR="008B0EC6" w:rsidRPr="00A60CB9" w:rsidRDefault="008B0EC6" w:rsidP="00A60CB9">
      <w:pPr>
        <w:pStyle w:val="NoSpacing"/>
        <w:rPr>
          <w:rFonts w:ascii="Calibri" w:hAnsi="Calibri" w:cs="Calibri"/>
          <w:sz w:val="22"/>
          <w:szCs w:val="22"/>
        </w:rPr>
      </w:pPr>
    </w:p>
    <w:p w14:paraId="7B87DF0D" w14:textId="64BBCDB3" w:rsidR="001A236E" w:rsidRDefault="001A236E" w:rsidP="00A60CB9">
      <w:pPr>
        <w:pStyle w:val="NoSpacing"/>
        <w:rPr>
          <w:rFonts w:ascii="Calibri" w:hAnsi="Calibri" w:cs="Calibri"/>
          <w:sz w:val="22"/>
          <w:szCs w:val="22"/>
        </w:rPr>
      </w:pPr>
      <w:r w:rsidRPr="00A60CB9">
        <w:rPr>
          <w:rFonts w:ascii="Calibri" w:hAnsi="Calibri" w:cs="Calibri"/>
          <w:sz w:val="22"/>
          <w:szCs w:val="22"/>
        </w:rPr>
        <w:t xml:space="preserve">The successful candidate will be based at </w:t>
      </w:r>
      <w:proofErr w:type="spellStart"/>
      <w:r w:rsidR="00501D3A">
        <w:rPr>
          <w:rFonts w:ascii="Calibri" w:hAnsi="Calibri" w:cs="Calibri"/>
          <w:sz w:val="22"/>
          <w:szCs w:val="22"/>
        </w:rPr>
        <w:t>Hungerhill</w:t>
      </w:r>
      <w:proofErr w:type="spellEnd"/>
      <w:r w:rsidR="00501D3A">
        <w:rPr>
          <w:rFonts w:ascii="Calibri" w:hAnsi="Calibri" w:cs="Calibri"/>
          <w:sz w:val="22"/>
          <w:szCs w:val="22"/>
        </w:rPr>
        <w:t xml:space="preserve"> School</w:t>
      </w:r>
      <w:r w:rsidR="00C82A67" w:rsidRPr="00A60CB9">
        <w:rPr>
          <w:rFonts w:ascii="Calibri" w:hAnsi="Calibri" w:cs="Calibri"/>
          <w:sz w:val="22"/>
          <w:szCs w:val="22"/>
        </w:rPr>
        <w:t xml:space="preserve"> but</w:t>
      </w:r>
      <w:r w:rsidRPr="00A60CB9">
        <w:rPr>
          <w:rFonts w:ascii="Calibri" w:hAnsi="Calibri" w:cs="Calibri"/>
          <w:sz w:val="22"/>
          <w:szCs w:val="22"/>
        </w:rPr>
        <w:t xml:space="preserve"> may be required to work elsewhere within</w:t>
      </w:r>
      <w:r w:rsidR="000E68E8" w:rsidRPr="00A60CB9">
        <w:rPr>
          <w:rFonts w:ascii="Calibri" w:hAnsi="Calibri" w:cs="Calibri"/>
          <w:sz w:val="22"/>
          <w:szCs w:val="22"/>
        </w:rPr>
        <w:t xml:space="preserve"> the</w:t>
      </w:r>
      <w:r w:rsidRPr="00A60CB9">
        <w:rPr>
          <w:rFonts w:ascii="Calibri" w:hAnsi="Calibri" w:cs="Calibri"/>
          <w:sz w:val="22"/>
          <w:szCs w:val="22"/>
        </w:rPr>
        <w:t xml:space="preserve"> Trust, as may reasonably be required by the Headteacher/Principal, CEO for the discharge of </w:t>
      </w:r>
      <w:r w:rsidR="0007752C" w:rsidRPr="00A60CB9">
        <w:rPr>
          <w:rFonts w:ascii="Calibri" w:hAnsi="Calibri" w:cs="Calibri"/>
          <w:sz w:val="22"/>
          <w:szCs w:val="22"/>
        </w:rPr>
        <w:t>their</w:t>
      </w:r>
      <w:r w:rsidRPr="00A60CB9">
        <w:rPr>
          <w:rFonts w:ascii="Calibri" w:hAnsi="Calibri" w:cs="Calibri"/>
          <w:sz w:val="22"/>
          <w:szCs w:val="22"/>
        </w:rPr>
        <w:t xml:space="preserve"> duties.</w:t>
      </w:r>
    </w:p>
    <w:p w14:paraId="5CE02EE3" w14:textId="77777777" w:rsidR="00AE42C2" w:rsidRPr="00A60CB9" w:rsidRDefault="00AE42C2" w:rsidP="00A60CB9">
      <w:pPr>
        <w:pStyle w:val="NoSpacing"/>
        <w:rPr>
          <w:rFonts w:ascii="Calibri" w:hAnsi="Calibri" w:cs="Calibri"/>
          <w:sz w:val="22"/>
          <w:szCs w:val="22"/>
        </w:rPr>
      </w:pPr>
    </w:p>
    <w:p w14:paraId="25CC434A" w14:textId="667E6377" w:rsidR="00C21FA7" w:rsidRDefault="005D3A4B" w:rsidP="00A60CB9">
      <w:pPr>
        <w:pStyle w:val="NoSpacing"/>
        <w:rPr>
          <w:rFonts w:ascii="Calibri" w:hAnsi="Calibri" w:cs="Calibri"/>
          <w:sz w:val="22"/>
          <w:szCs w:val="22"/>
        </w:rPr>
      </w:pPr>
      <w:r w:rsidRPr="00A60CB9">
        <w:rPr>
          <w:rFonts w:ascii="Calibri" w:hAnsi="Calibri" w:cs="Calibri"/>
          <w:sz w:val="22"/>
          <w:szCs w:val="22"/>
        </w:rPr>
        <w:t>Further details and application forms are available by visiting our website at</w:t>
      </w:r>
      <w:r w:rsidR="00596DCE">
        <w:rPr>
          <w:rFonts w:ascii="Calibri" w:hAnsi="Calibri" w:cs="Calibri"/>
          <w:sz w:val="22"/>
          <w:szCs w:val="22"/>
        </w:rPr>
        <w:t xml:space="preserve"> </w:t>
      </w:r>
      <w:r w:rsidR="00596DCE" w:rsidRPr="00C21FA7">
        <w:rPr>
          <w:rFonts w:ascii="Calibri" w:hAnsi="Calibri" w:cs="Calibri"/>
          <w:color w:val="0070C0"/>
          <w:sz w:val="22"/>
          <w:szCs w:val="22"/>
        </w:rPr>
        <w:t>brighterfutureslpt.co</w:t>
      </w:r>
      <w:r w:rsidR="00C21FA7">
        <w:rPr>
          <w:rFonts w:ascii="Calibri" w:hAnsi="Calibri" w:cs="Calibri"/>
          <w:color w:val="0070C0"/>
          <w:sz w:val="22"/>
          <w:szCs w:val="22"/>
        </w:rPr>
        <w:t xml:space="preserve">m. </w:t>
      </w:r>
      <w:r w:rsidR="00C21FA7" w:rsidRPr="00B35F20">
        <w:rPr>
          <w:rFonts w:ascii="Calibri" w:hAnsi="Calibri" w:cs="Calibri"/>
          <w:b/>
          <w:bCs/>
          <w:sz w:val="22"/>
          <w:szCs w:val="22"/>
        </w:rPr>
        <w:t>(</w:t>
      </w:r>
      <w:r w:rsidRPr="00B35F20">
        <w:rPr>
          <w:rFonts w:ascii="Calibri" w:hAnsi="Calibri" w:cs="Calibri"/>
          <w:b/>
          <w:bCs/>
          <w:sz w:val="22"/>
          <w:szCs w:val="22"/>
        </w:rPr>
        <w:t>CV’s will not be accepted for this post).</w:t>
      </w:r>
      <w:r w:rsidRPr="00A60CB9">
        <w:rPr>
          <w:rFonts w:ascii="Calibri" w:hAnsi="Calibri" w:cs="Calibri"/>
          <w:sz w:val="22"/>
          <w:szCs w:val="22"/>
        </w:rPr>
        <w:t xml:space="preserve"> If you feel you are the person we are looking for, you </w:t>
      </w:r>
      <w:r w:rsidRPr="00996003">
        <w:rPr>
          <w:rFonts w:ascii="Calibri" w:hAnsi="Calibri" w:cs="Calibri"/>
          <w:sz w:val="22"/>
          <w:szCs w:val="22"/>
        </w:rPr>
        <w:t>should fill in the enclosed application form and add a concise letter of no more than two sides of A4</w:t>
      </w:r>
      <w:r w:rsidR="00013B2D" w:rsidRPr="00996003">
        <w:rPr>
          <w:rFonts w:ascii="Calibri" w:hAnsi="Calibri" w:cs="Calibri"/>
          <w:sz w:val="22"/>
          <w:szCs w:val="22"/>
        </w:rPr>
        <w:t xml:space="preserve"> </w:t>
      </w:r>
      <w:r w:rsidR="001869A7" w:rsidRPr="00996003">
        <w:rPr>
          <w:rFonts w:ascii="Calibri" w:hAnsi="Calibri" w:cs="Calibri"/>
          <w:b/>
          <w:bCs/>
          <w:sz w:val="22"/>
          <w:szCs w:val="22"/>
        </w:rPr>
        <w:t>(this must be submitted as a separate document and not included in the body of an email)</w:t>
      </w:r>
      <w:r w:rsidR="001869A7" w:rsidRPr="00996003">
        <w:rPr>
          <w:rFonts w:ascii="Calibri" w:hAnsi="Calibri" w:cs="Calibri"/>
          <w:sz w:val="22"/>
          <w:szCs w:val="22"/>
        </w:rPr>
        <w:t xml:space="preserve"> </w:t>
      </w:r>
      <w:r w:rsidRPr="00996003">
        <w:rPr>
          <w:rFonts w:ascii="Calibri" w:hAnsi="Calibri" w:cs="Calibri"/>
          <w:sz w:val="22"/>
          <w:szCs w:val="22"/>
        </w:rPr>
        <w:t>addressing the following:</w:t>
      </w:r>
    </w:p>
    <w:p w14:paraId="5162D120" w14:textId="77777777" w:rsidR="00C21FA7" w:rsidRDefault="00C21FA7" w:rsidP="00A60CB9">
      <w:pPr>
        <w:pStyle w:val="NoSpacing"/>
        <w:rPr>
          <w:rFonts w:ascii="Calibri" w:hAnsi="Calibri" w:cs="Calibri"/>
          <w:sz w:val="22"/>
          <w:szCs w:val="22"/>
        </w:rPr>
      </w:pPr>
    </w:p>
    <w:p w14:paraId="57A87921" w14:textId="55D43308" w:rsidR="005D3A4B" w:rsidRDefault="00B35F20" w:rsidP="00A60CB9">
      <w:pPr>
        <w:pStyle w:val="NoSpacing"/>
        <w:numPr>
          <w:ilvl w:val="0"/>
          <w:numId w:val="2"/>
        </w:numPr>
        <w:rPr>
          <w:rFonts w:ascii="Calibri" w:hAnsi="Calibri" w:cs="Calibri"/>
          <w:sz w:val="22"/>
          <w:szCs w:val="22"/>
        </w:rPr>
      </w:pPr>
      <w:r>
        <w:rPr>
          <w:rFonts w:ascii="Calibri" w:hAnsi="Calibri" w:cs="Calibri"/>
          <w:sz w:val="22"/>
          <w:szCs w:val="22"/>
        </w:rPr>
        <w:t>W</w:t>
      </w:r>
      <w:r w:rsidR="005D3A4B" w:rsidRPr="00C21FA7">
        <w:rPr>
          <w:rFonts w:ascii="Calibri" w:hAnsi="Calibri" w:cs="Calibri"/>
          <w:sz w:val="22"/>
          <w:szCs w:val="22"/>
        </w:rPr>
        <w:t>hy you are applying for this position</w:t>
      </w:r>
      <w:r>
        <w:rPr>
          <w:rFonts w:ascii="Calibri" w:hAnsi="Calibri" w:cs="Calibri"/>
          <w:sz w:val="22"/>
          <w:szCs w:val="22"/>
        </w:rPr>
        <w:t>.</w:t>
      </w:r>
    </w:p>
    <w:p w14:paraId="753BCFF6" w14:textId="7DFCFC64" w:rsidR="005D3A4B" w:rsidRPr="00C21FA7" w:rsidRDefault="00B35F20" w:rsidP="00A60CB9">
      <w:pPr>
        <w:pStyle w:val="NoSpacing"/>
        <w:numPr>
          <w:ilvl w:val="0"/>
          <w:numId w:val="2"/>
        </w:numPr>
        <w:rPr>
          <w:rFonts w:ascii="Calibri" w:hAnsi="Calibri" w:cs="Calibri"/>
          <w:sz w:val="22"/>
          <w:szCs w:val="22"/>
        </w:rPr>
      </w:pPr>
      <w:r>
        <w:rPr>
          <w:rFonts w:ascii="Calibri" w:hAnsi="Calibri" w:cs="Calibri"/>
          <w:sz w:val="22"/>
          <w:szCs w:val="22"/>
        </w:rPr>
        <w:t>H</w:t>
      </w:r>
      <w:r w:rsidR="005D3A4B" w:rsidRPr="00C21FA7">
        <w:rPr>
          <w:rFonts w:ascii="Calibri" w:hAnsi="Calibri" w:cs="Calibri"/>
          <w:sz w:val="22"/>
          <w:szCs w:val="22"/>
        </w:rPr>
        <w:t>ow your experience to date will enable you to successfully take on the role.</w:t>
      </w:r>
    </w:p>
    <w:p w14:paraId="158C1BB0" w14:textId="77777777" w:rsidR="00A64FDB" w:rsidRPr="00A60CB9" w:rsidRDefault="00A64FDB" w:rsidP="00A60CB9">
      <w:pPr>
        <w:pStyle w:val="NoSpacing"/>
        <w:rPr>
          <w:rFonts w:ascii="Calibri" w:hAnsi="Calibri" w:cs="Calibri"/>
          <w:sz w:val="22"/>
          <w:szCs w:val="22"/>
        </w:rPr>
      </w:pPr>
    </w:p>
    <w:p w14:paraId="54C1C3A1" w14:textId="77777777" w:rsidR="00CE1879" w:rsidRDefault="00CE1879" w:rsidP="00CE1879">
      <w:pPr>
        <w:pStyle w:val="NoSpacing"/>
        <w:rPr>
          <w:rFonts w:ascii="Calibri" w:hAnsi="Calibri" w:cs="Calibri"/>
          <w:sz w:val="22"/>
          <w:szCs w:val="22"/>
        </w:rPr>
      </w:pPr>
      <w:r>
        <w:rPr>
          <w:rFonts w:ascii="Calibri" w:hAnsi="Calibri" w:cs="Calibri"/>
          <w:sz w:val="22"/>
          <w:szCs w:val="22"/>
        </w:rPr>
        <w:t>Closing date for applications is 9am 6 May 2024</w:t>
      </w:r>
    </w:p>
    <w:p w14:paraId="287ADF44" w14:textId="77777777" w:rsidR="00CE1879" w:rsidRDefault="00CE1879" w:rsidP="00CE1879">
      <w:pPr>
        <w:pStyle w:val="NoSpacing"/>
        <w:rPr>
          <w:rFonts w:ascii="Calibri" w:hAnsi="Calibri" w:cs="Calibri"/>
          <w:sz w:val="22"/>
          <w:szCs w:val="22"/>
        </w:rPr>
      </w:pPr>
    </w:p>
    <w:p w14:paraId="0CD3FD23" w14:textId="77777777" w:rsidR="00CE1879" w:rsidRDefault="00CE1879" w:rsidP="00CE1879">
      <w:pPr>
        <w:pStyle w:val="NoSpacing"/>
        <w:rPr>
          <w:rFonts w:ascii="Calibri" w:hAnsi="Calibri" w:cs="Calibri"/>
          <w:sz w:val="22"/>
          <w:szCs w:val="22"/>
        </w:rPr>
      </w:pPr>
      <w:r>
        <w:rPr>
          <w:rFonts w:ascii="Calibri" w:hAnsi="Calibri" w:cs="Calibri"/>
          <w:sz w:val="22"/>
          <w:szCs w:val="22"/>
        </w:rPr>
        <w:t>Interviews will be held 8 May 2024</w:t>
      </w:r>
    </w:p>
    <w:p w14:paraId="3BA2DB7E" w14:textId="77777777" w:rsidR="00CE1879" w:rsidRDefault="00CE1879" w:rsidP="00CE1879">
      <w:pPr>
        <w:pStyle w:val="NoSpacing"/>
        <w:rPr>
          <w:rFonts w:ascii="Calibri" w:hAnsi="Calibri" w:cs="Calibri"/>
          <w:sz w:val="22"/>
          <w:szCs w:val="22"/>
        </w:rPr>
      </w:pPr>
    </w:p>
    <w:p w14:paraId="71CB37F4" w14:textId="77777777" w:rsidR="00CE1879" w:rsidRDefault="00CE1879" w:rsidP="00CE1879">
      <w:pPr>
        <w:rPr>
          <w:rFonts w:ascii="Calibri" w:hAnsi="Calibri" w:cs="Calibri"/>
          <w:b/>
          <w:bCs/>
        </w:rPr>
      </w:pPr>
      <w:r>
        <w:rPr>
          <w:rFonts w:ascii="Calibri" w:hAnsi="Calibri" w:cs="Calibri"/>
          <w:b/>
          <w:bCs/>
        </w:rPr>
        <w:t>*Please note that if you have not been contacted by 11am 7 May you have not been shortlisted for interview.</w:t>
      </w:r>
    </w:p>
    <w:p w14:paraId="43D11C5C" w14:textId="77777777" w:rsidR="008E1E04" w:rsidRPr="00A60CB9" w:rsidRDefault="008E1E04" w:rsidP="00A60CB9">
      <w:pPr>
        <w:pStyle w:val="NoSpacing"/>
        <w:rPr>
          <w:rFonts w:ascii="Calibri" w:hAnsi="Calibri" w:cs="Calibri"/>
          <w:sz w:val="22"/>
          <w:szCs w:val="22"/>
        </w:rPr>
      </w:pPr>
    </w:p>
    <w:p w14:paraId="001BF851" w14:textId="77777777" w:rsidR="005D3A4B" w:rsidRDefault="005D3A4B" w:rsidP="00A60CB9">
      <w:pPr>
        <w:pStyle w:val="NoSpacing"/>
        <w:rPr>
          <w:rFonts w:ascii="Calibri" w:hAnsi="Calibri" w:cs="Calibri"/>
          <w:sz w:val="22"/>
          <w:szCs w:val="22"/>
        </w:rPr>
      </w:pPr>
      <w:r w:rsidRPr="00A60CB9">
        <w:rPr>
          <w:rFonts w:ascii="Calibri" w:hAnsi="Calibri" w:cs="Calibri"/>
          <w:sz w:val="22"/>
          <w:szCs w:val="22"/>
        </w:rPr>
        <w:t>We reserve the right to close this vacancy early should we receive an overwhelming response. All candidates are advised to refer to the job description and person specification before making an application.</w:t>
      </w:r>
    </w:p>
    <w:p w14:paraId="6BA54162" w14:textId="77777777" w:rsidR="00EB6158" w:rsidRPr="00A60CB9" w:rsidRDefault="00EB6158" w:rsidP="00A60CB9">
      <w:pPr>
        <w:pStyle w:val="NoSpacing"/>
        <w:rPr>
          <w:rFonts w:ascii="Calibri" w:hAnsi="Calibri" w:cs="Calibri"/>
          <w:sz w:val="22"/>
          <w:szCs w:val="22"/>
        </w:rPr>
      </w:pPr>
    </w:p>
    <w:p w14:paraId="4C11F45F" w14:textId="77777777" w:rsidR="005D3A4B" w:rsidRDefault="005D3A4B" w:rsidP="00A60CB9">
      <w:pPr>
        <w:pStyle w:val="NoSpacing"/>
        <w:rPr>
          <w:rFonts w:ascii="Calibri" w:hAnsi="Calibri" w:cs="Calibri"/>
          <w:sz w:val="22"/>
          <w:szCs w:val="22"/>
        </w:rPr>
      </w:pPr>
      <w:r w:rsidRPr="00A60CB9">
        <w:rPr>
          <w:rFonts w:ascii="Calibri" w:hAnsi="Calibri" w:cs="Calibri"/>
          <w:sz w:val="22"/>
          <w:szCs w:val="22"/>
        </w:rPr>
        <w:lastRenderedPageBreak/>
        <w:t xml:space="preserve">As BFLPT we promote diversity and applications are welcome from all, irrespective of sex, sexuality, race, religion, marital status, </w:t>
      </w:r>
      <w:proofErr w:type="gramStart"/>
      <w:r w:rsidRPr="00A60CB9">
        <w:rPr>
          <w:rFonts w:ascii="Calibri" w:hAnsi="Calibri" w:cs="Calibri"/>
          <w:sz w:val="22"/>
          <w:szCs w:val="22"/>
        </w:rPr>
        <w:t>age</w:t>
      </w:r>
      <w:proofErr w:type="gramEnd"/>
      <w:r w:rsidRPr="00A60CB9">
        <w:rPr>
          <w:rFonts w:ascii="Calibri" w:hAnsi="Calibri" w:cs="Calibri"/>
          <w:sz w:val="22"/>
          <w:szCs w:val="22"/>
        </w:rPr>
        <w:t xml:space="preserve"> or disability. </w:t>
      </w:r>
    </w:p>
    <w:p w14:paraId="5F6CB0D8" w14:textId="77777777" w:rsidR="00075042" w:rsidRDefault="00075042" w:rsidP="00A60CB9">
      <w:pPr>
        <w:pStyle w:val="NoSpacing"/>
        <w:rPr>
          <w:rFonts w:ascii="Calibri" w:hAnsi="Calibri" w:cs="Calibri"/>
          <w:sz w:val="22"/>
          <w:szCs w:val="22"/>
        </w:rPr>
      </w:pPr>
    </w:p>
    <w:p w14:paraId="08FFE424" w14:textId="77777777" w:rsidR="00075042" w:rsidRPr="00D2339A" w:rsidRDefault="00075042" w:rsidP="00075042">
      <w:pPr>
        <w:pStyle w:val="NoSpacing"/>
        <w:ind w:left="10"/>
        <w:rPr>
          <w:rFonts w:ascii="Calibri" w:hAnsi="Calibri" w:cs="Calibri"/>
          <w:b/>
          <w:bCs/>
          <w:i/>
          <w:iCs/>
          <w:sz w:val="22"/>
          <w:szCs w:val="22"/>
        </w:rPr>
      </w:pPr>
      <w:r w:rsidRPr="00D2339A">
        <w:rPr>
          <w:rFonts w:ascii="Calibri" w:hAnsi="Calibri" w:cs="Calibri"/>
          <w:b/>
          <w:bCs/>
          <w:sz w:val="22"/>
          <w:szCs w:val="22"/>
        </w:rPr>
        <w:t xml:space="preserve">The Trust is committed to safeguarding and promoting the welfare of children and applicants will undergo child protection screening appropriate to the post, including checks with previous employers. </w:t>
      </w:r>
    </w:p>
    <w:p w14:paraId="5BDFFB8A" w14:textId="77777777" w:rsidR="00075042" w:rsidRPr="00BB41FA" w:rsidRDefault="00075042" w:rsidP="00075042">
      <w:pPr>
        <w:pStyle w:val="NoSpacing"/>
        <w:ind w:left="10"/>
        <w:rPr>
          <w:rFonts w:ascii="Calibri" w:hAnsi="Calibri" w:cs="Calibri"/>
          <w:b/>
          <w:bCs/>
          <w:i/>
          <w:iCs/>
          <w:sz w:val="22"/>
          <w:szCs w:val="22"/>
          <w:highlight w:val="green"/>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075042" w:rsidRPr="00BB41FA" w14:paraId="1D67E14C" w14:textId="77777777" w:rsidTr="004558D2">
        <w:tc>
          <w:tcPr>
            <w:tcW w:w="8789" w:type="dxa"/>
            <w:tcBorders>
              <w:top w:val="nil"/>
              <w:left w:val="nil"/>
              <w:bottom w:val="nil"/>
              <w:right w:val="nil"/>
            </w:tcBorders>
            <w:shd w:val="clear" w:color="auto" w:fill="auto"/>
          </w:tcPr>
          <w:p w14:paraId="353ED880" w14:textId="28B0E3D8" w:rsidR="00075042" w:rsidRPr="00D2339A" w:rsidRDefault="008A69A2" w:rsidP="00491B70">
            <w:pPr>
              <w:pStyle w:val="NoSpacing"/>
              <w:ind w:left="10"/>
              <w:rPr>
                <w:rFonts w:ascii="Calibri" w:hAnsi="Calibri" w:cs="Calibri"/>
                <w:sz w:val="22"/>
                <w:szCs w:val="22"/>
              </w:rPr>
            </w:pPr>
            <w:r w:rsidRPr="00D2339A">
              <w:rPr>
                <w:rFonts w:ascii="Calibri" w:hAnsi="Calibri" w:cs="Calibri"/>
                <w:sz w:val="22"/>
                <w:szCs w:val="22"/>
              </w:rPr>
              <w:t xml:space="preserve">All </w:t>
            </w:r>
            <w:r w:rsidR="00075042" w:rsidRPr="00D2339A">
              <w:rPr>
                <w:rFonts w:ascii="Calibri" w:hAnsi="Calibri" w:cs="Calibri"/>
                <w:sz w:val="22"/>
                <w:szCs w:val="22"/>
              </w:rPr>
              <w:t>posts involving direct contact with children are exempt from the Rehabilitation of Offenders Act 1974. However, amendments to the Exceptions Order 1975 (2013 &amp; 2020) provide that certain spent convictions are ‘protected’.</w:t>
            </w:r>
          </w:p>
          <w:p w14:paraId="470472ED" w14:textId="77777777" w:rsidR="00075042" w:rsidRPr="00D2339A" w:rsidRDefault="00075042" w:rsidP="00491B70">
            <w:pPr>
              <w:pStyle w:val="NoSpacing"/>
              <w:ind w:left="10"/>
              <w:rPr>
                <w:rFonts w:ascii="Calibri" w:hAnsi="Calibri" w:cs="Calibri"/>
                <w:sz w:val="22"/>
                <w:szCs w:val="22"/>
              </w:rPr>
            </w:pPr>
            <w:r w:rsidRPr="00D2339A">
              <w:rPr>
                <w:rFonts w:ascii="Calibri" w:hAnsi="Calibri" w:cs="Calibri"/>
                <w:sz w:val="22"/>
                <w:szCs w:val="22"/>
              </w:rPr>
              <w:t>These are not subject to disclosure to employers and cannot be taken into account. Guidance and criteria on the filtering of these cautions and convictions can be found on the Ministry of Justice website.</w:t>
            </w:r>
          </w:p>
          <w:p w14:paraId="10B9D26E" w14:textId="77777777" w:rsidR="00075042" w:rsidRPr="00D2339A" w:rsidRDefault="00075042" w:rsidP="00491B70">
            <w:pPr>
              <w:pStyle w:val="NoSpacing"/>
              <w:ind w:left="10"/>
              <w:rPr>
                <w:rFonts w:ascii="Calibri" w:hAnsi="Calibri" w:cs="Calibri"/>
                <w:sz w:val="22"/>
                <w:szCs w:val="22"/>
              </w:rPr>
            </w:pPr>
          </w:p>
          <w:p w14:paraId="43CA81C1" w14:textId="77777777" w:rsidR="00075042" w:rsidRPr="00D2339A" w:rsidRDefault="00075042" w:rsidP="00491B70">
            <w:pPr>
              <w:pStyle w:val="NoSpacing"/>
              <w:ind w:left="10"/>
              <w:rPr>
                <w:rFonts w:ascii="Calibri" w:hAnsi="Calibri" w:cs="Calibri"/>
                <w:sz w:val="22"/>
                <w:szCs w:val="22"/>
              </w:rPr>
            </w:pPr>
            <w:r w:rsidRPr="00D2339A">
              <w:rPr>
                <w:rFonts w:ascii="Calibri" w:hAnsi="Calibri" w:cs="Calibri"/>
                <w:sz w:val="22"/>
                <w:szCs w:val="22"/>
              </w:rPr>
              <w:t>The school/UTC will carry out on-line searches as part of their due diligence checks on shortlisted candidates who will also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AE0A101" w14:textId="77777777" w:rsidR="00075042" w:rsidRPr="00D2339A" w:rsidRDefault="00075042" w:rsidP="00491B70">
            <w:pPr>
              <w:pStyle w:val="NoSpacing"/>
              <w:ind w:left="10"/>
              <w:rPr>
                <w:rFonts w:ascii="Calibri" w:hAnsi="Calibri" w:cs="Calibri"/>
                <w:sz w:val="22"/>
                <w:szCs w:val="22"/>
              </w:rPr>
            </w:pPr>
          </w:p>
          <w:p w14:paraId="488A3A75" w14:textId="79F186FF" w:rsidR="00075042" w:rsidRPr="00D2339A" w:rsidRDefault="00075042" w:rsidP="00491B70">
            <w:pPr>
              <w:pStyle w:val="NoSpacing"/>
              <w:ind w:left="10"/>
              <w:rPr>
                <w:rFonts w:ascii="Calibri" w:hAnsi="Calibri" w:cs="Calibri"/>
                <w:b/>
                <w:bCs/>
                <w:sz w:val="22"/>
                <w:szCs w:val="22"/>
              </w:rPr>
            </w:pPr>
            <w:r w:rsidRPr="00D2339A">
              <w:rPr>
                <w:rFonts w:ascii="Calibri" w:hAnsi="Calibri" w:cs="Calibri"/>
                <w:sz w:val="22"/>
                <w:szCs w:val="22"/>
              </w:rPr>
              <w:t xml:space="preserve">Shortlisted candidates will be emailed a self-disclosure form together with a flow chart detailing what is ‘protected’ under the Act and should not be disclosed. </w:t>
            </w:r>
            <w:r w:rsidRPr="00D2339A">
              <w:rPr>
                <w:rFonts w:ascii="Calibri" w:hAnsi="Calibri" w:cs="Calibri"/>
                <w:b/>
                <w:bCs/>
                <w:sz w:val="22"/>
                <w:szCs w:val="22"/>
              </w:rPr>
              <w:t xml:space="preserve">This MUST be returned before </w:t>
            </w:r>
            <w:proofErr w:type="gramStart"/>
            <w:r w:rsidRPr="00D2339A">
              <w:rPr>
                <w:rFonts w:ascii="Calibri" w:hAnsi="Calibri" w:cs="Calibri"/>
                <w:b/>
                <w:bCs/>
                <w:sz w:val="22"/>
                <w:szCs w:val="22"/>
              </w:rPr>
              <w:t>interview</w:t>
            </w:r>
            <w:proofErr w:type="gramEnd"/>
            <w:r w:rsidRPr="00D2339A">
              <w:rPr>
                <w:rFonts w:ascii="Calibri" w:hAnsi="Calibri" w:cs="Calibri"/>
                <w:b/>
                <w:bCs/>
                <w:sz w:val="22"/>
                <w:szCs w:val="22"/>
              </w:rPr>
              <w:t>.</w:t>
            </w:r>
          </w:p>
          <w:p w14:paraId="268D7FAD" w14:textId="2521A605" w:rsidR="008A69A2" w:rsidRPr="00BB41FA" w:rsidRDefault="008A69A2" w:rsidP="00491B70">
            <w:pPr>
              <w:pStyle w:val="NoSpacing"/>
              <w:ind w:left="10"/>
              <w:rPr>
                <w:rFonts w:ascii="Calibri" w:hAnsi="Calibri" w:cs="Calibri"/>
                <w:sz w:val="22"/>
                <w:szCs w:val="22"/>
                <w:highlight w:val="green"/>
              </w:rPr>
            </w:pPr>
          </w:p>
        </w:tc>
      </w:tr>
    </w:tbl>
    <w:p w14:paraId="2BE84731" w14:textId="77777777" w:rsidR="00075042" w:rsidRDefault="00075042" w:rsidP="00A60CB9">
      <w:pPr>
        <w:pStyle w:val="NoSpacing"/>
        <w:rPr>
          <w:rFonts w:ascii="Calibri" w:hAnsi="Calibri" w:cs="Calibri"/>
          <w:sz w:val="22"/>
          <w:szCs w:val="22"/>
        </w:rPr>
      </w:pPr>
    </w:p>
    <w:p w14:paraId="00B6EBA7" w14:textId="77777777" w:rsidR="005D3A4B" w:rsidRPr="00A60CB9" w:rsidRDefault="005D3A4B" w:rsidP="00A60CB9">
      <w:pPr>
        <w:pStyle w:val="NoSpacing"/>
        <w:rPr>
          <w:rFonts w:ascii="Calibri" w:hAnsi="Calibri" w:cs="Calibri"/>
          <w:sz w:val="22"/>
          <w:szCs w:val="22"/>
          <w:highlight w:val="yellow"/>
        </w:rPr>
      </w:pPr>
    </w:p>
    <w:p w14:paraId="17B80836" w14:textId="3F2C1617" w:rsidR="00290517" w:rsidRPr="00A60CB9" w:rsidRDefault="00290517" w:rsidP="00A60CB9">
      <w:pPr>
        <w:pStyle w:val="NoSpacing"/>
        <w:rPr>
          <w:rFonts w:ascii="Calibri" w:hAnsi="Calibri" w:cs="Calibri"/>
          <w:sz w:val="22"/>
          <w:szCs w:val="22"/>
        </w:rPr>
      </w:pPr>
      <w:r w:rsidRPr="00A60CB9">
        <w:rPr>
          <w:rFonts w:ascii="Calibri" w:hAnsi="Calibri" w:cs="Calibri"/>
          <w:sz w:val="22"/>
          <w:szCs w:val="22"/>
        </w:rPr>
        <w:t>With my very best wishes,</w:t>
      </w:r>
    </w:p>
    <w:p w14:paraId="6A121E1F" w14:textId="77777777" w:rsidR="00290517" w:rsidRPr="00A60CB9" w:rsidRDefault="00290517" w:rsidP="00A60CB9">
      <w:pPr>
        <w:pStyle w:val="NoSpacing"/>
        <w:rPr>
          <w:rFonts w:ascii="Calibri" w:hAnsi="Calibri" w:cs="Calibri"/>
          <w:sz w:val="22"/>
          <w:szCs w:val="22"/>
        </w:rPr>
      </w:pPr>
    </w:p>
    <w:p w14:paraId="047B2416" w14:textId="77777777" w:rsidR="005D3A4B" w:rsidRPr="00A60CB9" w:rsidRDefault="005D3A4B" w:rsidP="00A60CB9">
      <w:pPr>
        <w:pStyle w:val="NoSpacing"/>
        <w:rPr>
          <w:rFonts w:ascii="Calibri" w:hAnsi="Calibri" w:cs="Calibri"/>
          <w:sz w:val="22"/>
          <w:szCs w:val="22"/>
        </w:rPr>
      </w:pPr>
      <w:r w:rsidRPr="00A60CB9">
        <w:rPr>
          <w:rFonts w:ascii="Calibri" w:hAnsi="Calibri" w:cs="Calibri"/>
          <w:sz w:val="22"/>
          <w:szCs w:val="22"/>
        </w:rPr>
        <w:t xml:space="preserve">Helen Redford Hernandez </w:t>
      </w:r>
    </w:p>
    <w:p w14:paraId="03241F3D" w14:textId="77777777" w:rsidR="005D3A4B" w:rsidRPr="00A60CB9" w:rsidRDefault="005D3A4B" w:rsidP="00A60CB9">
      <w:pPr>
        <w:pStyle w:val="NoSpacing"/>
        <w:rPr>
          <w:rFonts w:ascii="Calibri" w:hAnsi="Calibri" w:cs="Calibri"/>
          <w:sz w:val="22"/>
          <w:szCs w:val="22"/>
        </w:rPr>
      </w:pPr>
      <w:r w:rsidRPr="00A60CB9">
        <w:rPr>
          <w:rFonts w:ascii="Calibri" w:hAnsi="Calibri" w:cs="Calibri"/>
          <w:sz w:val="22"/>
          <w:szCs w:val="22"/>
        </w:rPr>
        <w:t>Chief Executive Officer</w:t>
      </w:r>
    </w:p>
    <w:p w14:paraId="1BCF0B76" w14:textId="77777777" w:rsidR="005D3A4B" w:rsidRPr="00A60CB9" w:rsidRDefault="005D3A4B" w:rsidP="00A60CB9">
      <w:pPr>
        <w:pStyle w:val="NoSpacing"/>
        <w:rPr>
          <w:rFonts w:ascii="Calibri" w:hAnsi="Calibri" w:cs="Calibri"/>
          <w:sz w:val="22"/>
          <w:szCs w:val="22"/>
        </w:rPr>
      </w:pPr>
    </w:p>
    <w:p w14:paraId="05C18914" w14:textId="77777777" w:rsidR="005D3A4B" w:rsidRPr="00A60CB9" w:rsidRDefault="005D3A4B" w:rsidP="00A60CB9">
      <w:pPr>
        <w:pStyle w:val="NoSpacing"/>
        <w:rPr>
          <w:rFonts w:ascii="Calibri" w:hAnsi="Calibri" w:cs="Calibri"/>
          <w:sz w:val="22"/>
          <w:szCs w:val="22"/>
        </w:rPr>
      </w:pPr>
    </w:p>
    <w:sectPr w:rsidR="005D3A4B" w:rsidRPr="00A60CB9" w:rsidSect="00E016EA">
      <w:pgSz w:w="11906" w:h="16838"/>
      <w:pgMar w:top="1440" w:right="1440"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AE270" w14:textId="77777777" w:rsidR="00E016EA" w:rsidRDefault="00E016EA" w:rsidP="00243B8A">
      <w:pPr>
        <w:spacing w:after="0" w:line="240" w:lineRule="auto"/>
      </w:pPr>
      <w:r>
        <w:separator/>
      </w:r>
    </w:p>
  </w:endnote>
  <w:endnote w:type="continuationSeparator" w:id="0">
    <w:p w14:paraId="602C6512" w14:textId="77777777" w:rsidR="00E016EA" w:rsidRDefault="00E016EA" w:rsidP="0024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mericanTypewriter-Semi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9ED3C" w14:textId="77777777" w:rsidR="00E016EA" w:rsidRDefault="00E016EA" w:rsidP="00243B8A">
      <w:pPr>
        <w:spacing w:after="0" w:line="240" w:lineRule="auto"/>
      </w:pPr>
      <w:r>
        <w:separator/>
      </w:r>
    </w:p>
  </w:footnote>
  <w:footnote w:type="continuationSeparator" w:id="0">
    <w:p w14:paraId="79995D4C" w14:textId="77777777" w:rsidR="00E016EA" w:rsidRDefault="00E016EA" w:rsidP="00243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6DE5588"/>
    <w:lvl w:ilvl="0">
      <w:numFmt w:val="bullet"/>
      <w:lvlText w:val="*"/>
      <w:lvlJc w:val="left"/>
    </w:lvl>
  </w:abstractNum>
  <w:abstractNum w:abstractNumId="1" w15:restartNumberingAfterBreak="0">
    <w:nsid w:val="354B3253"/>
    <w:multiLevelType w:val="hybridMultilevel"/>
    <w:tmpl w:val="C54EF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68155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7496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30"/>
    <w:rsid w:val="00013B2D"/>
    <w:rsid w:val="000308D8"/>
    <w:rsid w:val="00042E6B"/>
    <w:rsid w:val="00075042"/>
    <w:rsid w:val="0007752C"/>
    <w:rsid w:val="000B27BD"/>
    <w:rsid w:val="000E68E8"/>
    <w:rsid w:val="00135533"/>
    <w:rsid w:val="001357E0"/>
    <w:rsid w:val="001869A7"/>
    <w:rsid w:val="001A236E"/>
    <w:rsid w:val="001B5200"/>
    <w:rsid w:val="001C1335"/>
    <w:rsid w:val="001C4CEE"/>
    <w:rsid w:val="001D7B85"/>
    <w:rsid w:val="00221701"/>
    <w:rsid w:val="00243B8A"/>
    <w:rsid w:val="00282328"/>
    <w:rsid w:val="00290517"/>
    <w:rsid w:val="00294FA0"/>
    <w:rsid w:val="002B741B"/>
    <w:rsid w:val="002D76B6"/>
    <w:rsid w:val="00302F12"/>
    <w:rsid w:val="00320384"/>
    <w:rsid w:val="00366639"/>
    <w:rsid w:val="003A3BD7"/>
    <w:rsid w:val="004216DE"/>
    <w:rsid w:val="004558D2"/>
    <w:rsid w:val="004749C1"/>
    <w:rsid w:val="00485AEC"/>
    <w:rsid w:val="00501D3A"/>
    <w:rsid w:val="00512F84"/>
    <w:rsid w:val="0051308E"/>
    <w:rsid w:val="00513CDB"/>
    <w:rsid w:val="005412CA"/>
    <w:rsid w:val="00546A28"/>
    <w:rsid w:val="00562F61"/>
    <w:rsid w:val="00580B5F"/>
    <w:rsid w:val="00581413"/>
    <w:rsid w:val="00586096"/>
    <w:rsid w:val="00590DB7"/>
    <w:rsid w:val="00596DCE"/>
    <w:rsid w:val="005D3A4B"/>
    <w:rsid w:val="006125ED"/>
    <w:rsid w:val="00633E5D"/>
    <w:rsid w:val="00641C01"/>
    <w:rsid w:val="006B71D3"/>
    <w:rsid w:val="00700912"/>
    <w:rsid w:val="00706DC4"/>
    <w:rsid w:val="00790894"/>
    <w:rsid w:val="007B4D31"/>
    <w:rsid w:val="00824D0F"/>
    <w:rsid w:val="00886BEC"/>
    <w:rsid w:val="00897C30"/>
    <w:rsid w:val="008A69A2"/>
    <w:rsid w:val="008A6E97"/>
    <w:rsid w:val="008B0EC6"/>
    <w:rsid w:val="008B6F1C"/>
    <w:rsid w:val="008C2552"/>
    <w:rsid w:val="008C4B52"/>
    <w:rsid w:val="008E1E04"/>
    <w:rsid w:val="008F3861"/>
    <w:rsid w:val="0094345C"/>
    <w:rsid w:val="00946EE9"/>
    <w:rsid w:val="00975918"/>
    <w:rsid w:val="009810FB"/>
    <w:rsid w:val="00996003"/>
    <w:rsid w:val="009E1500"/>
    <w:rsid w:val="00A60CB9"/>
    <w:rsid w:val="00A64FDB"/>
    <w:rsid w:val="00A87FC2"/>
    <w:rsid w:val="00AC1F0C"/>
    <w:rsid w:val="00AE42C2"/>
    <w:rsid w:val="00B35F20"/>
    <w:rsid w:val="00BA4442"/>
    <w:rsid w:val="00BB41FA"/>
    <w:rsid w:val="00BD0BEA"/>
    <w:rsid w:val="00BD4192"/>
    <w:rsid w:val="00BE0998"/>
    <w:rsid w:val="00BE1503"/>
    <w:rsid w:val="00C21FA7"/>
    <w:rsid w:val="00C82A67"/>
    <w:rsid w:val="00CC423D"/>
    <w:rsid w:val="00CE1879"/>
    <w:rsid w:val="00D2339A"/>
    <w:rsid w:val="00DA6EEA"/>
    <w:rsid w:val="00E016EA"/>
    <w:rsid w:val="00E05362"/>
    <w:rsid w:val="00EB6158"/>
    <w:rsid w:val="00EE086A"/>
    <w:rsid w:val="00F070A5"/>
    <w:rsid w:val="00F15B96"/>
    <w:rsid w:val="00F257BE"/>
    <w:rsid w:val="00F3023B"/>
    <w:rsid w:val="00F66C09"/>
    <w:rsid w:val="00F67030"/>
    <w:rsid w:val="00F750FB"/>
    <w:rsid w:val="00F97EC7"/>
    <w:rsid w:val="00FA57E7"/>
    <w:rsid w:val="00FB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0FD8"/>
  <w15:chartTrackingRefBased/>
  <w15:docId w15:val="{E60625BF-9408-460E-8462-6E59CF96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30"/>
  </w:style>
  <w:style w:type="paragraph" w:styleId="Heading2">
    <w:name w:val="heading 2"/>
    <w:basedOn w:val="Normal"/>
    <w:next w:val="Normal"/>
    <w:link w:val="Heading2Char"/>
    <w:unhideWhenUsed/>
    <w:qFormat/>
    <w:rsid w:val="00F67030"/>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030"/>
    <w:rPr>
      <w:rFonts w:ascii="Calibri Light" w:eastAsia="Times New Roman" w:hAnsi="Calibri Light" w:cs="Times New Roman"/>
      <w:color w:val="2F5496"/>
      <w:sz w:val="26"/>
      <w:szCs w:val="26"/>
    </w:rPr>
  </w:style>
  <w:style w:type="paragraph" w:styleId="NoSpacing">
    <w:name w:val="No Spacing"/>
    <w:uiPriority w:val="1"/>
    <w:qFormat/>
    <w:rsid w:val="00F67030"/>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paragraph" w:styleId="PlainText">
    <w:name w:val="Plain Text"/>
    <w:basedOn w:val="Normal"/>
    <w:link w:val="PlainTextChar"/>
    <w:rsid w:val="00F67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F67030"/>
    <w:rPr>
      <w:rFonts w:ascii="Courier New" w:eastAsia="Times New Roman" w:hAnsi="Courier New" w:cs="Times New Roman"/>
      <w:sz w:val="20"/>
      <w:szCs w:val="20"/>
      <w:lang w:eastAsia="en-GB"/>
    </w:rPr>
  </w:style>
  <w:style w:type="character" w:styleId="Hyperlink">
    <w:name w:val="Hyperlink"/>
    <w:basedOn w:val="DefaultParagraphFont"/>
    <w:uiPriority w:val="99"/>
    <w:unhideWhenUsed/>
    <w:rsid w:val="000308D8"/>
    <w:rPr>
      <w:color w:val="0563C1" w:themeColor="hyperlink"/>
      <w:u w:val="single"/>
    </w:rPr>
  </w:style>
  <w:style w:type="character" w:customStyle="1" w:styleId="UnresolvedMention1">
    <w:name w:val="Unresolved Mention1"/>
    <w:basedOn w:val="DefaultParagraphFont"/>
    <w:uiPriority w:val="99"/>
    <w:semiHidden/>
    <w:unhideWhenUsed/>
    <w:rsid w:val="000308D8"/>
    <w:rPr>
      <w:color w:val="605E5C"/>
      <w:shd w:val="clear" w:color="auto" w:fill="E1DFDD"/>
    </w:rPr>
  </w:style>
  <w:style w:type="character" w:styleId="Strong">
    <w:name w:val="Strong"/>
    <w:basedOn w:val="DefaultParagraphFont"/>
    <w:uiPriority w:val="22"/>
    <w:qFormat/>
    <w:rsid w:val="008B0EC6"/>
    <w:rPr>
      <w:b/>
      <w:bCs/>
    </w:rPr>
  </w:style>
  <w:style w:type="paragraph" w:styleId="Header">
    <w:name w:val="header"/>
    <w:basedOn w:val="Normal"/>
    <w:link w:val="HeaderChar"/>
    <w:uiPriority w:val="99"/>
    <w:unhideWhenUsed/>
    <w:rsid w:val="00243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B8A"/>
  </w:style>
  <w:style w:type="paragraph" w:styleId="Footer">
    <w:name w:val="footer"/>
    <w:basedOn w:val="Normal"/>
    <w:link w:val="FooterChar"/>
    <w:uiPriority w:val="99"/>
    <w:unhideWhenUsed/>
    <w:rsid w:val="00243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Duncan</dc:creator>
  <cp:keywords/>
  <dc:description/>
  <cp:lastModifiedBy>K. Booth</cp:lastModifiedBy>
  <cp:revision>3</cp:revision>
  <cp:lastPrinted>2024-02-07T13:31:00Z</cp:lastPrinted>
  <dcterms:created xsi:type="dcterms:W3CDTF">2024-03-12T12:00:00Z</dcterms:created>
  <dcterms:modified xsi:type="dcterms:W3CDTF">2024-04-17T11:39:00Z</dcterms:modified>
</cp:coreProperties>
</file>