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C35C" w14:textId="2C1481D7" w:rsidR="00B9138F" w:rsidRDefault="00B9138F">
      <w:pPr>
        <w:rPr>
          <w:noProof/>
        </w:rPr>
      </w:pPr>
    </w:p>
    <w:p w14:paraId="2DEA6B30" w14:textId="77FA269A" w:rsidR="00383A20" w:rsidRDefault="00383A20" w:rsidP="00383A20">
      <w:pPr>
        <w:jc w:val="center"/>
        <w:rPr>
          <w:noProof/>
        </w:rPr>
      </w:pPr>
      <w:r w:rsidRPr="008E66DB">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Default="00383A20">
      <w:pPr>
        <w:rPr>
          <w:noProof/>
        </w:rPr>
      </w:pPr>
    </w:p>
    <w:p w14:paraId="0DC3DBBF" w14:textId="2DD1D50D" w:rsidR="00383A20" w:rsidRDefault="00383A20">
      <w:pPr>
        <w:rPr>
          <w:noProof/>
        </w:rPr>
      </w:pPr>
    </w:p>
    <w:p w14:paraId="13015DFB" w14:textId="74FE16A7"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Brighter Futures Learning</w:t>
      </w:r>
    </w:p>
    <w:p w14:paraId="367F1BAF" w14:textId="17AB0BFC"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Partnership Trust</w:t>
      </w:r>
    </w:p>
    <w:p w14:paraId="4555D693" w14:textId="0AC71FC4" w:rsidR="00CF4DD0" w:rsidRPr="00C61D9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C61D91">
        <w:rPr>
          <w:rFonts w:ascii="Montserrat-Bold" w:hAnsi="Montserrat-Bold" w:cs="Montserrat-Bold"/>
          <w:b/>
          <w:bCs/>
          <w:color w:val="00B0F0"/>
          <w:sz w:val="36"/>
          <w:szCs w:val="36"/>
        </w:rPr>
        <w:t>APPLICATION INFORMATION</w:t>
      </w:r>
    </w:p>
    <w:p w14:paraId="39D38C0D"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lastRenderedPageBreak/>
        <w:t>Contents:</w:t>
      </w:r>
    </w:p>
    <w:p w14:paraId="5EA383A5" w14:textId="36626BC9"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Job Description</w:t>
      </w:r>
    </w:p>
    <w:p w14:paraId="4D27FE17" w14:textId="5753248A"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Person Specification</w:t>
      </w:r>
    </w:p>
    <w:p w14:paraId="2BADA244" w14:textId="51C093C0" w:rsidR="00ED636B" w:rsidRPr="00585DF7" w:rsidRDefault="00ED636B" w:rsidP="001B4822">
      <w:pPr>
        <w:rPr>
          <w:rFonts w:cstheme="minorHAnsi"/>
          <w:b/>
          <w:bCs/>
          <w:color w:val="00B0F0"/>
          <w:sz w:val="44"/>
          <w:szCs w:val="44"/>
        </w:rPr>
      </w:pPr>
      <w:r w:rsidRPr="00585DF7">
        <w:rPr>
          <w:rFonts w:ascii="AmericanTypewriter-Semibold" w:hAnsi="AmericanTypewriter-Semibold" w:cs="AmericanTypewriter-Semibold"/>
          <w:b/>
          <w:bCs/>
          <w:color w:val="00B0F0"/>
          <w:sz w:val="44"/>
          <w:szCs w:val="44"/>
        </w:rPr>
        <w:t>How to Apply</w:t>
      </w:r>
    </w:p>
    <w:p w14:paraId="3FAF0B28" w14:textId="77777777" w:rsidR="00F968AA" w:rsidRPr="00585DF7" w:rsidRDefault="00F968AA" w:rsidP="001B4822">
      <w:pPr>
        <w:rPr>
          <w:b/>
          <w:bCs/>
          <w:color w:val="00B0F0"/>
          <w:sz w:val="52"/>
          <w:szCs w:val="52"/>
        </w:rPr>
      </w:pPr>
    </w:p>
    <w:p w14:paraId="32E7F7C2" w14:textId="096EEC21" w:rsidR="00C17C57" w:rsidRDefault="00C17C57" w:rsidP="001B4822">
      <w:pPr>
        <w:rPr>
          <w:b/>
          <w:bCs/>
          <w:color w:val="00B0F0"/>
          <w:sz w:val="44"/>
          <w:szCs w:val="44"/>
        </w:rPr>
      </w:pPr>
    </w:p>
    <w:p w14:paraId="7F655D0A" w14:textId="6EAF4B88" w:rsidR="009A68FD" w:rsidRDefault="009A68FD" w:rsidP="001B4822">
      <w:pPr>
        <w:rPr>
          <w:b/>
          <w:bCs/>
          <w:color w:val="00B0F0"/>
          <w:sz w:val="44"/>
          <w:szCs w:val="44"/>
        </w:rPr>
      </w:pPr>
    </w:p>
    <w:p w14:paraId="4DBC1A61" w14:textId="4E916234" w:rsidR="00CD16CB" w:rsidRDefault="00CD16CB" w:rsidP="00801B29">
      <w:pPr>
        <w:jc w:val="both"/>
        <w:rPr>
          <w:rFonts w:ascii="Calibri" w:hAnsi="Calibri" w:cs="Calibri"/>
          <w:b/>
          <w:szCs w:val="24"/>
        </w:rPr>
      </w:pPr>
    </w:p>
    <w:p w14:paraId="3A7155F5" w14:textId="28FB7584" w:rsidR="00595074" w:rsidRDefault="00595074" w:rsidP="00801B29">
      <w:pPr>
        <w:jc w:val="both"/>
        <w:rPr>
          <w:rFonts w:ascii="Calibri" w:hAnsi="Calibri" w:cs="Calibri"/>
          <w:b/>
          <w:szCs w:val="24"/>
        </w:rPr>
      </w:pPr>
    </w:p>
    <w:p w14:paraId="51D816CE" w14:textId="69EFAC1C" w:rsidR="00595074" w:rsidRDefault="00595074" w:rsidP="00801B29">
      <w:pPr>
        <w:jc w:val="both"/>
        <w:rPr>
          <w:rFonts w:ascii="Calibri" w:hAnsi="Calibri" w:cs="Calibri"/>
          <w:b/>
          <w:szCs w:val="24"/>
        </w:rPr>
      </w:pPr>
    </w:p>
    <w:p w14:paraId="2AAA8EC2" w14:textId="6C33611F" w:rsidR="00595074" w:rsidRDefault="00595074" w:rsidP="00801B29">
      <w:pPr>
        <w:jc w:val="both"/>
        <w:rPr>
          <w:rFonts w:ascii="Calibri" w:hAnsi="Calibri" w:cs="Calibri"/>
          <w:b/>
          <w:szCs w:val="24"/>
        </w:rPr>
      </w:pPr>
    </w:p>
    <w:p w14:paraId="0A21C865" w14:textId="5FE02915" w:rsidR="00595074" w:rsidRDefault="00595074" w:rsidP="00801B29">
      <w:pPr>
        <w:jc w:val="both"/>
        <w:rPr>
          <w:rFonts w:ascii="Calibri" w:hAnsi="Calibri" w:cs="Calibri"/>
          <w:b/>
          <w:szCs w:val="24"/>
        </w:rPr>
      </w:pPr>
    </w:p>
    <w:p w14:paraId="3594E48B" w14:textId="2C108123" w:rsidR="00595074" w:rsidRDefault="00595074" w:rsidP="00801B29">
      <w:pPr>
        <w:jc w:val="both"/>
        <w:rPr>
          <w:rFonts w:ascii="Calibri" w:hAnsi="Calibri" w:cs="Calibri"/>
          <w:b/>
          <w:szCs w:val="24"/>
        </w:rPr>
      </w:pPr>
    </w:p>
    <w:p w14:paraId="1036F0FD" w14:textId="26C7C226" w:rsidR="00595074" w:rsidRDefault="00595074" w:rsidP="00801B29">
      <w:pPr>
        <w:jc w:val="both"/>
        <w:rPr>
          <w:rFonts w:ascii="Calibri" w:hAnsi="Calibri" w:cs="Calibri"/>
          <w:b/>
          <w:szCs w:val="24"/>
        </w:rPr>
      </w:pPr>
    </w:p>
    <w:p w14:paraId="586FF409" w14:textId="59F1DB01" w:rsidR="00595074" w:rsidRDefault="00595074" w:rsidP="00801B29">
      <w:pPr>
        <w:jc w:val="both"/>
        <w:rPr>
          <w:rFonts w:ascii="Calibri" w:hAnsi="Calibri" w:cs="Calibri"/>
          <w:b/>
          <w:szCs w:val="24"/>
        </w:rPr>
      </w:pPr>
    </w:p>
    <w:p w14:paraId="2E6B981F" w14:textId="77777777" w:rsidR="00595074" w:rsidRDefault="00595074" w:rsidP="00801B29">
      <w:pPr>
        <w:jc w:val="both"/>
        <w:rPr>
          <w:rFonts w:ascii="Calibri" w:hAnsi="Calibri" w:cs="Calibri"/>
          <w:b/>
          <w:szCs w:val="24"/>
        </w:rPr>
      </w:pPr>
    </w:p>
    <w:p w14:paraId="30B5253B" w14:textId="580C7D49" w:rsidR="00595074" w:rsidRDefault="00595074" w:rsidP="00801B29">
      <w:pPr>
        <w:jc w:val="both"/>
        <w:rPr>
          <w:rFonts w:ascii="Calibri" w:hAnsi="Calibri" w:cs="Calibri"/>
          <w:b/>
          <w:szCs w:val="24"/>
        </w:rPr>
      </w:pPr>
    </w:p>
    <w:p w14:paraId="722F354E" w14:textId="181CDEBC" w:rsidR="004B1597" w:rsidRDefault="004B1597" w:rsidP="00801B29">
      <w:pPr>
        <w:jc w:val="both"/>
        <w:rPr>
          <w:rFonts w:ascii="Calibri" w:hAnsi="Calibri" w:cs="Calibri"/>
          <w:b/>
          <w:szCs w:val="24"/>
        </w:rPr>
      </w:pPr>
    </w:p>
    <w:p w14:paraId="26998D44" w14:textId="6BCD41AB" w:rsidR="004B1597" w:rsidRDefault="004B1597" w:rsidP="00801B29">
      <w:pPr>
        <w:jc w:val="both"/>
        <w:rPr>
          <w:rFonts w:ascii="Calibri" w:hAnsi="Calibri" w:cs="Calibri"/>
          <w:b/>
          <w:szCs w:val="24"/>
        </w:rPr>
      </w:pPr>
    </w:p>
    <w:p w14:paraId="3C5D2067" w14:textId="01E2DE64" w:rsidR="004B1597" w:rsidRDefault="004B1597" w:rsidP="00801B29">
      <w:pPr>
        <w:jc w:val="both"/>
        <w:rPr>
          <w:rFonts w:ascii="Calibri" w:hAnsi="Calibri" w:cs="Calibri"/>
          <w:b/>
          <w:szCs w:val="24"/>
        </w:rPr>
      </w:pPr>
    </w:p>
    <w:p w14:paraId="777A54FA" w14:textId="77777777" w:rsidR="003127AE" w:rsidRDefault="003127AE" w:rsidP="00801B29">
      <w:pPr>
        <w:jc w:val="both"/>
        <w:rPr>
          <w:rFonts w:ascii="Calibri" w:hAnsi="Calibri" w:cs="Calibri"/>
          <w:b/>
          <w:szCs w:val="24"/>
        </w:rPr>
      </w:pPr>
    </w:p>
    <w:p w14:paraId="3B239EA5" w14:textId="6089E519" w:rsidR="00595074" w:rsidRDefault="00595074" w:rsidP="00801B29">
      <w:pPr>
        <w:jc w:val="both"/>
        <w:rPr>
          <w:rFonts w:ascii="Calibri" w:hAnsi="Calibri" w:cs="Calibri"/>
          <w:b/>
          <w:szCs w:val="24"/>
        </w:rPr>
      </w:pPr>
    </w:p>
    <w:p w14:paraId="2526E306" w14:textId="3A254FB9" w:rsidR="00595074" w:rsidRDefault="00595074" w:rsidP="00801B29">
      <w:pPr>
        <w:jc w:val="both"/>
        <w:rPr>
          <w:rFonts w:ascii="Calibri" w:hAnsi="Calibri" w:cs="Calibri"/>
          <w:b/>
          <w:szCs w:val="24"/>
        </w:rPr>
      </w:pPr>
    </w:p>
    <w:p w14:paraId="44704A51" w14:textId="4651AD64" w:rsidR="00FA0F01" w:rsidRDefault="00FA0F01" w:rsidP="00801B29">
      <w:pPr>
        <w:jc w:val="both"/>
        <w:rPr>
          <w:rFonts w:ascii="Calibri" w:hAnsi="Calibri" w:cs="Calibri"/>
          <w:b/>
          <w:szCs w:val="24"/>
        </w:rPr>
      </w:pPr>
    </w:p>
    <w:p w14:paraId="4675AD12" w14:textId="77777777" w:rsidR="00E57199" w:rsidRDefault="00E57199" w:rsidP="00801B29">
      <w:pPr>
        <w:jc w:val="both"/>
        <w:rPr>
          <w:rFonts w:ascii="Calibri" w:hAnsi="Calibri" w:cs="Calibri"/>
          <w:b/>
          <w:szCs w:val="24"/>
        </w:rPr>
      </w:pPr>
    </w:p>
    <w:p w14:paraId="0F0C29F3" w14:textId="77777777" w:rsidR="00801B29" w:rsidRDefault="00801B29" w:rsidP="001B4822">
      <w:pPr>
        <w:rPr>
          <w:b/>
          <w:bCs/>
          <w:color w:val="00B0F0"/>
          <w:sz w:val="44"/>
          <w:szCs w:val="44"/>
        </w:rPr>
      </w:pPr>
    </w:p>
    <w:p w14:paraId="40759603" w14:textId="77777777" w:rsidR="00F968AA" w:rsidRDefault="00F968AA" w:rsidP="00F968AA">
      <w:r>
        <w:rPr>
          <w:noProof/>
        </w:rPr>
        <w:lastRenderedPageBreak/>
        <mc:AlternateContent>
          <mc:Choice Requires="wps">
            <w:drawing>
              <wp:anchor distT="0" distB="0" distL="114300" distR="114300" simplePos="0" relativeHeight="251680768" behindDoc="0" locked="0" layoutInCell="1" allowOverlap="1" wp14:anchorId="3C2F3758" wp14:editId="7A6AF512">
                <wp:simplePos x="0" y="0"/>
                <wp:positionH relativeFrom="column">
                  <wp:posOffset>-66675</wp:posOffset>
                </wp:positionH>
                <wp:positionV relativeFrom="paragraph">
                  <wp:posOffset>-190500</wp:posOffset>
                </wp:positionV>
                <wp:extent cx="586740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943EA" id="Rectangle 24" o:spid="_x0000_s1026" style="position:absolute;margin-left:-5.25pt;margin-top:-15pt;width:462pt;height: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81792" behindDoc="0" locked="0" layoutInCell="1" allowOverlap="1" wp14:anchorId="7448BD08" wp14:editId="2588C1BC">
            <wp:simplePos x="0" y="0"/>
            <wp:positionH relativeFrom="margin">
              <wp:posOffset>2228850</wp:posOffset>
            </wp:positionH>
            <wp:positionV relativeFrom="paragraph">
              <wp:posOffset>-114300</wp:posOffset>
            </wp:positionV>
            <wp:extent cx="1409065" cy="762000"/>
            <wp:effectExtent l="0" t="0" r="63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0A7D1D72" wp14:editId="7CDF513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D1D72" id="_x0000_t202" coordsize="21600,21600" o:spt="202" path="m,l,21600r21600,l21600,xe">
                <v:stroke joinstyle="miter"/>
                <v:path gradientshapeok="t" o:connecttype="rect"/>
              </v:shapetype>
              <v:shape id="Text Box 2" o:spid="_x0000_s1026" type="#_x0000_t202" style="position:absolute;margin-left:0;margin-top:46.65pt;width:185.9pt;height:34.5pt;z-index:2516828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7A08CA54" w14:textId="77777777" w:rsidR="00F968AA" w:rsidRPr="00A200D0" w:rsidRDefault="00F968AA" w:rsidP="00F968AA"/>
    <w:p w14:paraId="3E46DF2B" w14:textId="77777777" w:rsidR="00F968AA" w:rsidRPr="00A200D0" w:rsidRDefault="00F968AA" w:rsidP="00F968AA"/>
    <w:p w14:paraId="3FEC48C4" w14:textId="77777777" w:rsidR="00F968AA" w:rsidRPr="007831E0" w:rsidRDefault="00F968AA" w:rsidP="00F968AA">
      <w:r>
        <w:rPr>
          <w:noProof/>
        </w:rPr>
        <mc:AlternateContent>
          <mc:Choice Requires="wps">
            <w:drawing>
              <wp:anchor distT="45720" distB="45720" distL="114300" distR="114300" simplePos="0" relativeHeight="251683840" behindDoc="0" locked="0" layoutInCell="1" allowOverlap="1" wp14:anchorId="1E3B8AAB" wp14:editId="6D4373F2">
                <wp:simplePos x="0" y="0"/>
                <wp:positionH relativeFrom="margin">
                  <wp:align>center</wp:align>
                </wp:positionH>
                <wp:positionV relativeFrom="paragraph">
                  <wp:posOffset>267335</wp:posOffset>
                </wp:positionV>
                <wp:extent cx="5876925" cy="9620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62025"/>
                        </a:xfrm>
                        <a:prstGeom prst="rect">
                          <a:avLst/>
                        </a:prstGeom>
                        <a:solidFill>
                          <a:srgbClr val="FFFFFF"/>
                        </a:solidFill>
                        <a:ln w="9525">
                          <a:solidFill>
                            <a:srgbClr val="000000"/>
                          </a:solidFill>
                          <a:miter lim="800000"/>
                          <a:headEnd/>
                          <a:tailEnd/>
                        </a:ln>
                      </wps:spPr>
                      <wps:txbx>
                        <w:txbxContent>
                          <w:p w14:paraId="4F9980D6" w14:textId="6EE78A8E" w:rsidR="00F968AA" w:rsidRPr="00A200D0" w:rsidRDefault="00F968AA" w:rsidP="00F968AA">
                            <w:pPr>
                              <w:rPr>
                                <w:rFonts w:cs="Arial"/>
                                <w:sz w:val="24"/>
                                <w:szCs w:val="24"/>
                              </w:rPr>
                            </w:pPr>
                            <w:r w:rsidRPr="00A200D0">
                              <w:rPr>
                                <w:rFonts w:cs="Arial"/>
                                <w:b/>
                                <w:bCs/>
                                <w:sz w:val="24"/>
                                <w:szCs w:val="24"/>
                              </w:rPr>
                              <w:t xml:space="preserve">JOB TITLE: </w:t>
                            </w:r>
                            <w:r w:rsidR="00703E48">
                              <w:rPr>
                                <w:rFonts w:cs="Arial"/>
                                <w:b/>
                                <w:bCs/>
                                <w:sz w:val="24"/>
                                <w:szCs w:val="24"/>
                              </w:rPr>
                              <w:t xml:space="preserve">Cover </w:t>
                            </w:r>
                            <w:r w:rsidR="00663FF5">
                              <w:rPr>
                                <w:rFonts w:cs="Arial"/>
                                <w:b/>
                                <w:bCs/>
                                <w:sz w:val="24"/>
                                <w:szCs w:val="24"/>
                              </w:rPr>
                              <w:t>Supervisor</w:t>
                            </w:r>
                            <w:r>
                              <w:rPr>
                                <w:rFonts w:cs="Arial"/>
                                <w:b/>
                                <w:bCs/>
                                <w:sz w:val="24"/>
                                <w:szCs w:val="24"/>
                              </w:rPr>
                              <w:t xml:space="preserve"> for the Brighter Futures Learning Partnership Trust</w:t>
                            </w:r>
                          </w:p>
                          <w:p w14:paraId="4EF07DA3" w14:textId="77777777" w:rsidR="00F968AA" w:rsidRPr="00A200D0" w:rsidRDefault="00F968AA" w:rsidP="00F968AA">
                            <w:pPr>
                              <w:rPr>
                                <w:rFonts w:cs="Arial"/>
                                <w:b/>
                                <w:bCs/>
                                <w:sz w:val="24"/>
                                <w:szCs w:val="24"/>
                              </w:rPr>
                            </w:pPr>
                            <w:r w:rsidRPr="00A200D0">
                              <w:rPr>
                                <w:rFonts w:cs="Arial"/>
                                <w:b/>
                                <w:bCs/>
                                <w:sz w:val="24"/>
                                <w:szCs w:val="24"/>
                              </w:rPr>
                              <w:t>BAND:</w:t>
                            </w:r>
                            <w:r>
                              <w:rPr>
                                <w:rFonts w:cs="Arial"/>
                                <w:b/>
                                <w:bCs/>
                                <w:sz w:val="24"/>
                                <w:szCs w:val="24"/>
                              </w:rPr>
                              <w:t xml:space="preserve"> 6, </w:t>
                            </w:r>
                            <w:r w:rsidRPr="007F25FB">
                              <w:rPr>
                                <w:rFonts w:cs="Arial"/>
                                <w:b/>
                                <w:bCs/>
                                <w:sz w:val="24"/>
                                <w:szCs w:val="24"/>
                              </w:rPr>
                              <w:t>Scale Point</w:t>
                            </w:r>
                            <w:r>
                              <w:rPr>
                                <w:rFonts w:cs="Arial"/>
                                <w:b/>
                                <w:bCs/>
                                <w:sz w:val="24"/>
                                <w:szCs w:val="24"/>
                              </w:rPr>
                              <w:t>s 6-11</w:t>
                            </w:r>
                            <w:r w:rsidRPr="007F25FB">
                              <w:rPr>
                                <w:rFonts w:cs="Arial"/>
                                <w:b/>
                                <w:bCs/>
                                <w:sz w:val="24"/>
                                <w:szCs w:val="24"/>
                              </w:rPr>
                              <w:t xml:space="preserve"> </w:t>
                            </w:r>
                          </w:p>
                          <w:p w14:paraId="7B10C5A1" w14:textId="6A9A4D56"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w:t>
                            </w:r>
                            <w:r w:rsidR="00A35A85">
                              <w:rPr>
                                <w:rFonts w:cs="Arial"/>
                                <w:b/>
                                <w:bCs/>
                                <w:sz w:val="24"/>
                                <w:szCs w:val="24"/>
                              </w:rPr>
                              <w:t xml:space="preserve">Deputy </w:t>
                            </w:r>
                            <w:r w:rsidR="006D55F8">
                              <w:rPr>
                                <w:rFonts w:cs="Arial"/>
                                <w:b/>
                                <w:bCs/>
                                <w:sz w:val="24"/>
                                <w:szCs w:val="24"/>
                              </w:rPr>
                              <w:t>Headteacher, SENDCO</w:t>
                            </w:r>
                            <w:r>
                              <w:rPr>
                                <w:rFonts w:cs="Arial"/>
                                <w:b/>
                                <w:bCs/>
                                <w:sz w:val="24"/>
                                <w:szCs w:val="24"/>
                              </w:rPr>
                              <w:t xml:space="preserve"> </w:t>
                            </w:r>
                          </w:p>
                          <w:p w14:paraId="4D7AB583"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B8AAB" id="_x0000_t202" coordsize="21600,21600" o:spt="202" path="m,l,21600r21600,l21600,xe">
                <v:stroke joinstyle="miter"/>
                <v:path gradientshapeok="t" o:connecttype="rect"/>
              </v:shapetype>
              <v:shape id="_x0000_s1027" type="#_x0000_t202" style="position:absolute;margin-left:0;margin-top:21.05pt;width:462.75pt;height:75.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">
                <v:textbox>
                  <w:txbxContent>
                    <w:p w14:paraId="4F9980D6" w14:textId="6EE78A8E" w:rsidR="00F968AA" w:rsidRPr="00A200D0" w:rsidRDefault="00F968AA" w:rsidP="00F968AA">
                      <w:pPr>
                        <w:rPr>
                          <w:rFonts w:cs="Arial"/>
                          <w:sz w:val="24"/>
                          <w:szCs w:val="24"/>
                        </w:rPr>
                      </w:pPr>
                      <w:r w:rsidRPr="00A200D0">
                        <w:rPr>
                          <w:rFonts w:cs="Arial"/>
                          <w:b/>
                          <w:bCs/>
                          <w:sz w:val="24"/>
                          <w:szCs w:val="24"/>
                        </w:rPr>
                        <w:t xml:space="preserve">JOB TITLE: </w:t>
                      </w:r>
                      <w:r w:rsidR="00703E48">
                        <w:rPr>
                          <w:rFonts w:cs="Arial"/>
                          <w:b/>
                          <w:bCs/>
                          <w:sz w:val="24"/>
                          <w:szCs w:val="24"/>
                        </w:rPr>
                        <w:t xml:space="preserve">Cover </w:t>
                      </w:r>
                      <w:r w:rsidR="00663FF5">
                        <w:rPr>
                          <w:rFonts w:cs="Arial"/>
                          <w:b/>
                          <w:bCs/>
                          <w:sz w:val="24"/>
                          <w:szCs w:val="24"/>
                        </w:rPr>
                        <w:t>Supervisor</w:t>
                      </w:r>
                      <w:r>
                        <w:rPr>
                          <w:rFonts w:cs="Arial"/>
                          <w:b/>
                          <w:bCs/>
                          <w:sz w:val="24"/>
                          <w:szCs w:val="24"/>
                        </w:rPr>
                        <w:t xml:space="preserve"> for the Brighter Futures Learning Partnership Trust</w:t>
                      </w:r>
                    </w:p>
                    <w:p w14:paraId="4EF07DA3" w14:textId="77777777" w:rsidR="00F968AA" w:rsidRPr="00A200D0" w:rsidRDefault="00F968AA" w:rsidP="00F968AA">
                      <w:pPr>
                        <w:rPr>
                          <w:rFonts w:cs="Arial"/>
                          <w:b/>
                          <w:bCs/>
                          <w:sz w:val="24"/>
                          <w:szCs w:val="24"/>
                        </w:rPr>
                      </w:pPr>
                      <w:r w:rsidRPr="00A200D0">
                        <w:rPr>
                          <w:rFonts w:cs="Arial"/>
                          <w:b/>
                          <w:bCs/>
                          <w:sz w:val="24"/>
                          <w:szCs w:val="24"/>
                        </w:rPr>
                        <w:t>BAND:</w:t>
                      </w:r>
                      <w:r>
                        <w:rPr>
                          <w:rFonts w:cs="Arial"/>
                          <w:b/>
                          <w:bCs/>
                          <w:sz w:val="24"/>
                          <w:szCs w:val="24"/>
                        </w:rPr>
                        <w:t xml:space="preserve"> 6, </w:t>
                      </w:r>
                      <w:r w:rsidRPr="007F25FB">
                        <w:rPr>
                          <w:rFonts w:cs="Arial"/>
                          <w:b/>
                          <w:bCs/>
                          <w:sz w:val="24"/>
                          <w:szCs w:val="24"/>
                        </w:rPr>
                        <w:t>Scale Point</w:t>
                      </w:r>
                      <w:r>
                        <w:rPr>
                          <w:rFonts w:cs="Arial"/>
                          <w:b/>
                          <w:bCs/>
                          <w:sz w:val="24"/>
                          <w:szCs w:val="24"/>
                        </w:rPr>
                        <w:t>s 6-11</w:t>
                      </w:r>
                      <w:r w:rsidRPr="007F25FB">
                        <w:rPr>
                          <w:rFonts w:cs="Arial"/>
                          <w:b/>
                          <w:bCs/>
                          <w:sz w:val="24"/>
                          <w:szCs w:val="24"/>
                        </w:rPr>
                        <w:t xml:space="preserve"> </w:t>
                      </w:r>
                    </w:p>
                    <w:p w14:paraId="7B10C5A1" w14:textId="6A9A4D56"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Pr>
                          <w:rFonts w:cs="Arial"/>
                          <w:b/>
                          <w:bCs/>
                          <w:sz w:val="24"/>
                          <w:szCs w:val="24"/>
                        </w:rPr>
                        <w:t xml:space="preserve"> </w:t>
                      </w:r>
                      <w:r w:rsidR="00A35A85">
                        <w:rPr>
                          <w:rFonts w:cs="Arial"/>
                          <w:b/>
                          <w:bCs/>
                          <w:sz w:val="24"/>
                          <w:szCs w:val="24"/>
                        </w:rPr>
                        <w:t xml:space="preserve">Deputy </w:t>
                      </w:r>
                      <w:r w:rsidR="006D55F8">
                        <w:rPr>
                          <w:rFonts w:cs="Arial"/>
                          <w:b/>
                          <w:bCs/>
                          <w:sz w:val="24"/>
                          <w:szCs w:val="24"/>
                        </w:rPr>
                        <w:t>Headteacher, SENDCO</w:t>
                      </w:r>
                      <w:r>
                        <w:rPr>
                          <w:rFonts w:cs="Arial"/>
                          <w:b/>
                          <w:bCs/>
                          <w:sz w:val="24"/>
                          <w:szCs w:val="24"/>
                        </w:rPr>
                        <w:t xml:space="preserve"> </w:t>
                      </w:r>
                    </w:p>
                    <w:p w14:paraId="4D7AB583" w14:textId="77777777" w:rsidR="00F968AA" w:rsidRDefault="00F968AA" w:rsidP="00F968AA"/>
                  </w:txbxContent>
                </v:textbox>
                <w10:wrap type="square" anchorx="margin"/>
              </v:shape>
            </w:pict>
          </mc:Fallback>
        </mc:AlternateContent>
      </w:r>
    </w:p>
    <w:p w14:paraId="481690E3" w14:textId="77777777" w:rsidR="00327EE8" w:rsidRPr="00327EE8" w:rsidRDefault="00327EE8" w:rsidP="00327EE8">
      <w:pPr>
        <w:pStyle w:val="Heading1"/>
        <w:rPr>
          <w:rFonts w:asciiTheme="minorHAnsi" w:hAnsiTheme="minorHAnsi" w:cstheme="minorHAnsi"/>
          <w:b/>
          <w:bCs/>
          <w:color w:val="auto"/>
          <w:sz w:val="24"/>
          <w:szCs w:val="24"/>
        </w:rPr>
      </w:pPr>
      <w:r w:rsidRPr="00327EE8">
        <w:rPr>
          <w:rFonts w:asciiTheme="minorHAnsi" w:hAnsiTheme="minorHAnsi" w:cstheme="minorHAnsi"/>
          <w:b/>
          <w:bCs/>
          <w:color w:val="auto"/>
          <w:sz w:val="24"/>
          <w:szCs w:val="24"/>
        </w:rPr>
        <w:t>Job Purpose</w:t>
      </w:r>
    </w:p>
    <w:p w14:paraId="24C1259D" w14:textId="77777777" w:rsidR="00327EE8" w:rsidRPr="0060533E" w:rsidRDefault="00327EE8" w:rsidP="00327EE8">
      <w:pPr>
        <w:pStyle w:val="Default"/>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To work with the SENDCO to plan and implement the deployment of the learning/teaching support resources across the School, in line with the needs identified across curriculum areas and in the EHC plans. </w:t>
      </w:r>
    </w:p>
    <w:p w14:paraId="20CCC703" w14:textId="77777777" w:rsidR="00327EE8" w:rsidRPr="0060533E" w:rsidRDefault="00327EE8" w:rsidP="00327EE8">
      <w:pPr>
        <w:pStyle w:val="Default"/>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To work closely with the departments to provide high quality support for children, including those with special educational needs. </w:t>
      </w:r>
    </w:p>
    <w:p w14:paraId="6AFB82CC" w14:textId="77777777" w:rsidR="00327EE8" w:rsidRDefault="00327EE8" w:rsidP="00327EE8">
      <w:pPr>
        <w:pStyle w:val="Default"/>
        <w:numPr>
          <w:ilvl w:val="0"/>
          <w:numId w:val="12"/>
        </w:numPr>
        <w:rPr>
          <w:rFonts w:asciiTheme="minorHAnsi" w:hAnsiTheme="minorHAnsi" w:cstheme="minorHAnsi"/>
          <w:sz w:val="22"/>
          <w:szCs w:val="22"/>
        </w:rPr>
      </w:pPr>
      <w:r w:rsidRPr="0060533E">
        <w:rPr>
          <w:rFonts w:asciiTheme="minorHAnsi" w:hAnsiTheme="minorHAnsi" w:cstheme="minorHAnsi"/>
          <w:sz w:val="22"/>
          <w:szCs w:val="22"/>
        </w:rPr>
        <w:t xml:space="preserve">To lead a </w:t>
      </w:r>
      <w:r>
        <w:rPr>
          <w:rFonts w:asciiTheme="minorHAnsi" w:hAnsiTheme="minorHAnsi" w:cstheme="minorHAnsi"/>
          <w:sz w:val="22"/>
          <w:szCs w:val="22"/>
        </w:rPr>
        <w:t xml:space="preserve">small </w:t>
      </w:r>
      <w:r w:rsidRPr="0060533E">
        <w:rPr>
          <w:rFonts w:asciiTheme="minorHAnsi" w:hAnsiTheme="minorHAnsi" w:cstheme="minorHAnsi"/>
          <w:sz w:val="22"/>
          <w:szCs w:val="22"/>
        </w:rPr>
        <w:t xml:space="preserve">team of Teaching Assistants within designated curriculum areas. </w:t>
      </w:r>
    </w:p>
    <w:p w14:paraId="4DD5BB9A" w14:textId="77777777" w:rsidR="00327EE8" w:rsidRDefault="00327EE8" w:rsidP="00327EE8">
      <w:pPr>
        <w:pStyle w:val="Default"/>
        <w:ind w:left="720"/>
        <w:rPr>
          <w:rFonts w:asciiTheme="minorHAnsi" w:hAnsiTheme="minorHAnsi" w:cstheme="minorHAnsi"/>
          <w:sz w:val="22"/>
          <w:szCs w:val="22"/>
        </w:rPr>
      </w:pPr>
    </w:p>
    <w:p w14:paraId="1B8AE794" w14:textId="6D77ED54" w:rsidR="00327EE8" w:rsidRPr="005970FA" w:rsidRDefault="00327EE8" w:rsidP="00327EE8">
      <w:pPr>
        <w:jc w:val="both"/>
        <w:rPr>
          <w:rFonts w:cstheme="minorHAnsi"/>
          <w:b/>
          <w:sz w:val="24"/>
          <w:szCs w:val="24"/>
        </w:rPr>
      </w:pPr>
      <w:r>
        <w:rPr>
          <w:rFonts w:cstheme="minorHAnsi"/>
          <w:b/>
          <w:sz w:val="24"/>
          <w:szCs w:val="24"/>
        </w:rPr>
        <w:t>Key Duties &amp; Responsibilities</w:t>
      </w:r>
    </w:p>
    <w:p w14:paraId="3AE2CA12" w14:textId="77777777" w:rsidR="00327EE8" w:rsidRPr="0060533E" w:rsidRDefault="00327EE8" w:rsidP="00327EE8">
      <w:pPr>
        <w:pStyle w:val="Default"/>
        <w:widowControl/>
        <w:numPr>
          <w:ilvl w:val="0"/>
          <w:numId w:val="12"/>
        </w:numPr>
        <w:spacing w:after="32"/>
        <w:rPr>
          <w:rFonts w:asciiTheme="minorHAnsi" w:hAnsiTheme="minorHAnsi" w:cstheme="minorHAnsi"/>
          <w:sz w:val="22"/>
          <w:szCs w:val="22"/>
        </w:rPr>
      </w:pPr>
      <w:r w:rsidRPr="0060533E">
        <w:rPr>
          <w:rFonts w:asciiTheme="minorHAnsi" w:hAnsiTheme="minorHAnsi" w:cstheme="minorHAnsi"/>
          <w:sz w:val="22"/>
          <w:szCs w:val="22"/>
        </w:rPr>
        <w:t xml:space="preserve">Be an excellent role model, exemplifying high personal and professional standards and promoting high expectations for all members of the Trust. </w:t>
      </w:r>
    </w:p>
    <w:p w14:paraId="296EDBF3" w14:textId="77777777" w:rsidR="00327EE8" w:rsidRPr="0060533E" w:rsidRDefault="00327EE8" w:rsidP="00327EE8">
      <w:pPr>
        <w:pStyle w:val="Default"/>
        <w:widowControl/>
        <w:numPr>
          <w:ilvl w:val="0"/>
          <w:numId w:val="12"/>
        </w:numPr>
        <w:spacing w:after="32"/>
        <w:rPr>
          <w:rFonts w:asciiTheme="minorHAnsi" w:hAnsiTheme="minorHAnsi" w:cstheme="minorHAnsi"/>
          <w:sz w:val="22"/>
          <w:szCs w:val="22"/>
        </w:rPr>
      </w:pPr>
      <w:r w:rsidRPr="0060533E">
        <w:rPr>
          <w:rFonts w:asciiTheme="minorHAnsi" w:hAnsiTheme="minorHAnsi" w:cstheme="minorHAnsi"/>
          <w:sz w:val="22"/>
          <w:szCs w:val="22"/>
        </w:rPr>
        <w:t xml:space="preserve">Take responsibility for promoting and safeguarding the welfare of children, young people and adults within the organisation. </w:t>
      </w:r>
    </w:p>
    <w:p w14:paraId="1CF8B0BA" w14:textId="77777777" w:rsidR="00327EE8" w:rsidRPr="0060533E" w:rsidRDefault="00327EE8" w:rsidP="00327EE8">
      <w:pPr>
        <w:pStyle w:val="Default"/>
        <w:widowControl/>
        <w:numPr>
          <w:ilvl w:val="0"/>
          <w:numId w:val="12"/>
        </w:numPr>
        <w:spacing w:after="32"/>
        <w:rPr>
          <w:rFonts w:asciiTheme="minorHAnsi" w:hAnsiTheme="minorHAnsi" w:cstheme="minorHAnsi"/>
          <w:sz w:val="22"/>
          <w:szCs w:val="22"/>
        </w:rPr>
      </w:pPr>
      <w:r w:rsidRPr="0060533E">
        <w:rPr>
          <w:rFonts w:asciiTheme="minorHAnsi" w:hAnsiTheme="minorHAnsi" w:cstheme="minorHAnsi"/>
          <w:sz w:val="22"/>
          <w:szCs w:val="22"/>
        </w:rPr>
        <w:t xml:space="preserve">Demonstrate optimistic personal behaviour, positive relationships and attitudes towards young people, professionals, parents, governors and members of the local community. </w:t>
      </w:r>
    </w:p>
    <w:p w14:paraId="0BA092EF" w14:textId="77777777" w:rsidR="00327EE8" w:rsidRDefault="00327EE8" w:rsidP="00327EE8">
      <w:pPr>
        <w:pStyle w:val="ListParagraph"/>
        <w:numPr>
          <w:ilvl w:val="0"/>
          <w:numId w:val="12"/>
        </w:numPr>
        <w:rPr>
          <w:rFonts w:cstheme="minorHAnsi"/>
        </w:rPr>
      </w:pPr>
      <w:r w:rsidRPr="00F521F7">
        <w:rPr>
          <w:rFonts w:cstheme="minorHAnsi"/>
        </w:rPr>
        <w:t>Regularly review own practice, set personal targets and take responsibility for own personal development.</w:t>
      </w:r>
    </w:p>
    <w:p w14:paraId="2A31999E"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Apply Trust wide policy and procedures.</w:t>
      </w:r>
    </w:p>
    <w:p w14:paraId="4BDEFE1E"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Promote and safeguard the welfare of students and other adults within the Learning Trust by adhering to all statutory and associated work place policies.</w:t>
      </w:r>
    </w:p>
    <w:p w14:paraId="44C795D2"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Ensure compliance through quality assurance and evaluation.</w:t>
      </w:r>
    </w:p>
    <w:p w14:paraId="37CB79B9" w14:textId="77777777" w:rsidR="00327EE8" w:rsidRPr="0060533E" w:rsidRDefault="00327EE8" w:rsidP="00327EE8">
      <w:pPr>
        <w:spacing w:after="0" w:line="240" w:lineRule="auto"/>
        <w:ind w:left="360"/>
        <w:jc w:val="both"/>
        <w:rPr>
          <w:rFonts w:cstheme="minorHAnsi"/>
        </w:rPr>
      </w:pPr>
    </w:p>
    <w:p w14:paraId="14097F48" w14:textId="77777777" w:rsidR="00327EE8" w:rsidRDefault="00327EE8" w:rsidP="00327EE8">
      <w:pPr>
        <w:spacing w:after="0" w:line="240" w:lineRule="auto"/>
        <w:jc w:val="both"/>
        <w:rPr>
          <w:rFonts w:cstheme="minorHAnsi"/>
          <w:b/>
        </w:rPr>
      </w:pPr>
      <w:r w:rsidRPr="0060533E">
        <w:rPr>
          <w:rFonts w:cstheme="minorHAnsi"/>
          <w:b/>
        </w:rPr>
        <w:t>Leading People and Managing Performance</w:t>
      </w:r>
    </w:p>
    <w:p w14:paraId="4B64B529" w14:textId="77777777" w:rsidR="00327EE8" w:rsidRPr="0060533E" w:rsidRDefault="00327EE8" w:rsidP="00327EE8">
      <w:pPr>
        <w:spacing w:after="0" w:line="240" w:lineRule="auto"/>
        <w:jc w:val="both"/>
        <w:rPr>
          <w:rFonts w:cstheme="minorHAnsi"/>
          <w:b/>
        </w:rPr>
      </w:pPr>
    </w:p>
    <w:p w14:paraId="7186D516"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Lead and develop staff within the team to deliver high quality performance</w:t>
      </w:r>
    </w:p>
    <w:p w14:paraId="5CA99C1C" w14:textId="77777777" w:rsidR="00327EE8" w:rsidRPr="0060533E" w:rsidRDefault="00327EE8" w:rsidP="00327EE8">
      <w:pPr>
        <w:pStyle w:val="Default"/>
        <w:widowControl/>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Complete robust performance management on select staff to support and embed best practice across the school. </w:t>
      </w:r>
    </w:p>
    <w:p w14:paraId="71D6C665"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Actively manage own performance and that of others, participating in the School’s appraisal process as Appraiser and Appraisee</w:t>
      </w:r>
    </w:p>
    <w:p w14:paraId="578603EE"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Ensure that Leaders receive high quality advice and guidance emanating from area of work/responsibility</w:t>
      </w:r>
    </w:p>
    <w:p w14:paraId="4B51A963" w14:textId="77777777" w:rsidR="00327EE8" w:rsidRPr="0060533E" w:rsidRDefault="00327EE8" w:rsidP="00327EE8">
      <w:pPr>
        <w:spacing w:after="0" w:line="240" w:lineRule="auto"/>
        <w:ind w:left="360"/>
        <w:jc w:val="both"/>
        <w:rPr>
          <w:rFonts w:cstheme="minorHAnsi"/>
        </w:rPr>
      </w:pPr>
    </w:p>
    <w:p w14:paraId="16DC1256" w14:textId="77777777" w:rsidR="00327EE8" w:rsidRDefault="00327EE8" w:rsidP="00327EE8">
      <w:pPr>
        <w:spacing w:after="0" w:line="240" w:lineRule="auto"/>
        <w:jc w:val="both"/>
        <w:rPr>
          <w:rFonts w:cstheme="minorHAnsi"/>
          <w:b/>
        </w:rPr>
      </w:pPr>
      <w:r w:rsidRPr="0060533E">
        <w:rPr>
          <w:rFonts w:cstheme="minorHAnsi"/>
          <w:b/>
        </w:rPr>
        <w:t>Engagement with Stakeholders</w:t>
      </w:r>
    </w:p>
    <w:p w14:paraId="13B818C7" w14:textId="77777777" w:rsidR="00327EE8" w:rsidRPr="0060533E" w:rsidRDefault="00327EE8" w:rsidP="00327EE8">
      <w:pPr>
        <w:spacing w:after="0" w:line="240" w:lineRule="auto"/>
        <w:jc w:val="both"/>
        <w:rPr>
          <w:rFonts w:cstheme="minorHAnsi"/>
          <w:b/>
        </w:rPr>
      </w:pPr>
    </w:p>
    <w:p w14:paraId="189B523A"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Lead and contribute to the development and delivery of staff training and support across the school</w:t>
      </w:r>
    </w:p>
    <w:p w14:paraId="19AE3CEF"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lastRenderedPageBreak/>
        <w:t>Secure and actively engage with professional networks and collaborative arrangements with outside agencies and professional bodies associated with area of responsibility</w:t>
      </w:r>
    </w:p>
    <w:p w14:paraId="4C6469B3"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Provide reports and updates to the SENDCo in relation to area of responsibility</w:t>
      </w:r>
    </w:p>
    <w:p w14:paraId="4337DFCE"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Set clear standards for and expectations of communication with parents and other key stakeholders ensuring follow up is timely, effective and appropriate</w:t>
      </w:r>
    </w:p>
    <w:p w14:paraId="5191AB44" w14:textId="77777777" w:rsidR="00327EE8" w:rsidRPr="0060533E" w:rsidRDefault="00327EE8" w:rsidP="00327EE8">
      <w:pPr>
        <w:spacing w:after="0" w:line="240" w:lineRule="auto"/>
        <w:jc w:val="both"/>
        <w:rPr>
          <w:rFonts w:cstheme="minorHAnsi"/>
          <w:b/>
        </w:rPr>
      </w:pPr>
    </w:p>
    <w:p w14:paraId="5C6429D7" w14:textId="77777777" w:rsidR="00327EE8" w:rsidRDefault="00327EE8" w:rsidP="00327EE8">
      <w:pPr>
        <w:pStyle w:val="NoSpacing"/>
        <w:rPr>
          <w:rFonts w:asciiTheme="minorHAnsi" w:hAnsiTheme="minorHAnsi" w:cstheme="minorHAnsi"/>
          <w:b/>
          <w:bCs/>
          <w:color w:val="000000"/>
          <w:sz w:val="22"/>
          <w:szCs w:val="22"/>
          <w:lang w:eastAsia="en-GB"/>
        </w:rPr>
      </w:pPr>
      <w:r w:rsidRPr="0060533E">
        <w:rPr>
          <w:rFonts w:asciiTheme="minorHAnsi" w:hAnsiTheme="minorHAnsi" w:cstheme="minorHAnsi"/>
          <w:b/>
          <w:bCs/>
          <w:color w:val="000000"/>
          <w:sz w:val="22"/>
          <w:szCs w:val="22"/>
          <w:lang w:eastAsia="en-GB"/>
        </w:rPr>
        <w:t>Support for the Curriculum:</w:t>
      </w:r>
    </w:p>
    <w:p w14:paraId="09A60AA7" w14:textId="77777777" w:rsidR="00327EE8" w:rsidRPr="0060533E" w:rsidRDefault="00327EE8" w:rsidP="00327EE8">
      <w:pPr>
        <w:pStyle w:val="NoSpacing"/>
        <w:rPr>
          <w:rFonts w:asciiTheme="minorHAnsi" w:hAnsiTheme="minorHAnsi" w:cstheme="minorHAnsi"/>
          <w:b/>
          <w:bCs/>
          <w:color w:val="000000"/>
          <w:sz w:val="22"/>
          <w:szCs w:val="22"/>
          <w:lang w:eastAsia="en-GB"/>
        </w:rPr>
      </w:pPr>
    </w:p>
    <w:p w14:paraId="41F37193"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Ensure that within departmental meetings the SEN cohort is supported and embedded within the implementation of an inclusive curriculum</w:t>
      </w:r>
    </w:p>
    <w:p w14:paraId="3358E421"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Establish productive working relationships with students, acting as a role model and setting high expectations.</w:t>
      </w:r>
    </w:p>
    <w:p w14:paraId="743483A7"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Use specialist (curricular/learning) skills/training/experience to support students.</w:t>
      </w:r>
    </w:p>
    <w:p w14:paraId="1DAB8A51"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Support students consistently whilst recognising and responding to their individual needs.</w:t>
      </w:r>
    </w:p>
    <w:p w14:paraId="58E60796"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Work with the Teacher to establish an appropriate learning environment.</w:t>
      </w:r>
    </w:p>
    <w:p w14:paraId="0BBDEE3F"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Identify with the departmental heads and teachers’ students who require further intervention to embed key concepts of the curriculum</w:t>
      </w:r>
    </w:p>
    <w:p w14:paraId="106997D1"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Devise and deliver interventions to support and embed the learning</w:t>
      </w:r>
    </w:p>
    <w:p w14:paraId="3DF1F7DB"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Assist with the development and implementation of ‘Learning Profiles’ within departments</w:t>
      </w:r>
    </w:p>
    <w:p w14:paraId="06BE589D"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Provide feedback to students in relation to progress and achievement.</w:t>
      </w:r>
    </w:p>
    <w:p w14:paraId="4F5A4086"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Provide objective and accurate feedback and reports, as required, to the Teacher on student achievements, progress and other matters, ensuring the availability of appropriate evidence.</w:t>
      </w:r>
    </w:p>
    <w:p w14:paraId="546A2514" w14:textId="77777777" w:rsidR="00327EE8" w:rsidRPr="0060533E" w:rsidRDefault="00327EE8" w:rsidP="00327EE8">
      <w:pPr>
        <w:numPr>
          <w:ilvl w:val="0"/>
          <w:numId w:val="12"/>
        </w:numPr>
        <w:spacing w:after="0" w:line="240" w:lineRule="auto"/>
        <w:jc w:val="both"/>
        <w:rPr>
          <w:rFonts w:cstheme="minorHAnsi"/>
        </w:rPr>
      </w:pPr>
      <w:r w:rsidRPr="0060533E">
        <w:rPr>
          <w:rFonts w:cstheme="minorHAnsi"/>
        </w:rPr>
        <w:t>Administer and assess routine tests and invigilate exams/tests as appropriate.</w:t>
      </w:r>
    </w:p>
    <w:p w14:paraId="071D4649" w14:textId="77777777" w:rsidR="00327EE8" w:rsidRPr="0060533E" w:rsidRDefault="00327EE8" w:rsidP="00327EE8">
      <w:pPr>
        <w:pStyle w:val="Default"/>
        <w:widowControl/>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Implement agreed learning activities/teaching programmes, adjusting activities according to student responses/needs. </w:t>
      </w:r>
    </w:p>
    <w:p w14:paraId="091E2614" w14:textId="77777777" w:rsidR="00327EE8" w:rsidRPr="0060533E" w:rsidRDefault="00327EE8" w:rsidP="00327EE8">
      <w:pPr>
        <w:pStyle w:val="Default"/>
        <w:widowControl/>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Work across departments to ensure the effective planning of the interventions</w:t>
      </w:r>
    </w:p>
    <w:p w14:paraId="64A792A6" w14:textId="77777777" w:rsidR="00327EE8" w:rsidRPr="0060533E" w:rsidRDefault="00327EE8" w:rsidP="00327EE8">
      <w:pPr>
        <w:pStyle w:val="Default"/>
        <w:widowControl/>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Provide appropriate guidance and supervision and assist in the training and development of staff as appropriate. </w:t>
      </w:r>
    </w:p>
    <w:p w14:paraId="28FD6188" w14:textId="77777777" w:rsidR="00F968AA" w:rsidRDefault="00F968AA" w:rsidP="00F968AA">
      <w:pPr>
        <w:rPr>
          <w:rFonts w:cstheme="minorHAnsi"/>
          <w:sz w:val="24"/>
          <w:szCs w:val="24"/>
          <w:u w:val="single"/>
        </w:rPr>
      </w:pPr>
    </w:p>
    <w:p w14:paraId="1B936BCF" w14:textId="77777777" w:rsidR="00F968AA" w:rsidRPr="00B07A95" w:rsidRDefault="00F968AA" w:rsidP="00F968AA">
      <w:pPr>
        <w:pStyle w:val="Default"/>
        <w:rPr>
          <w:rFonts w:ascii="Calibri" w:hAnsi="Calibri" w:cs="Calibri"/>
          <w:b/>
          <w:color w:val="auto"/>
        </w:rPr>
      </w:pPr>
      <w:r w:rsidRPr="00B07A95">
        <w:rPr>
          <w:rFonts w:ascii="Calibri" w:hAnsi="Calibri" w:cs="Calibr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B07A95">
        <w:rPr>
          <w:rFonts w:ascii="Calibri" w:hAnsi="Calibri" w:cs="Calibri"/>
          <w:b/>
          <w:color w:val="auto"/>
        </w:rPr>
        <w:t>Dependant on need, you may be deployed across the Trust</w:t>
      </w:r>
    </w:p>
    <w:p w14:paraId="019BB008" w14:textId="77777777" w:rsidR="00F968AA" w:rsidRPr="00B07A95" w:rsidRDefault="00F968AA" w:rsidP="00F968AA">
      <w:pPr>
        <w:pStyle w:val="Default"/>
        <w:rPr>
          <w:rFonts w:ascii="Calibri" w:hAnsi="Calibri" w:cs="Calibri"/>
          <w:b/>
          <w:color w:val="auto"/>
        </w:rPr>
      </w:pPr>
    </w:p>
    <w:p w14:paraId="4CBCCF7D" w14:textId="77777777" w:rsidR="00F968AA" w:rsidRPr="00DF4040" w:rsidRDefault="00F968AA" w:rsidP="00F968AA">
      <w:pPr>
        <w:rPr>
          <w:rFonts w:cstheme="minorHAnsi"/>
          <w:sz w:val="24"/>
          <w:szCs w:val="24"/>
          <w:u w:val="single"/>
        </w:rPr>
      </w:pPr>
    </w:p>
    <w:p w14:paraId="0270CB2D" w14:textId="77777777" w:rsidR="00F968AA" w:rsidRPr="00DF4040" w:rsidRDefault="00F968AA" w:rsidP="00F968AA">
      <w:pPr>
        <w:rPr>
          <w:rFonts w:cstheme="minorHAnsi"/>
          <w:b/>
          <w:sz w:val="24"/>
          <w:szCs w:val="24"/>
        </w:rPr>
      </w:pPr>
    </w:p>
    <w:p w14:paraId="0A10BB1F" w14:textId="6B3E0593" w:rsidR="009A68FD" w:rsidRDefault="009A68FD" w:rsidP="001B4822">
      <w:pPr>
        <w:rPr>
          <w:b/>
          <w:bCs/>
          <w:color w:val="00B0F0"/>
          <w:sz w:val="44"/>
          <w:szCs w:val="44"/>
        </w:rPr>
      </w:pPr>
    </w:p>
    <w:p w14:paraId="4568CB0B" w14:textId="60423B89" w:rsidR="00F968AA" w:rsidRDefault="00F968AA" w:rsidP="001B4822">
      <w:pPr>
        <w:rPr>
          <w:b/>
          <w:bCs/>
          <w:color w:val="00B0F0"/>
          <w:sz w:val="44"/>
          <w:szCs w:val="44"/>
        </w:rPr>
      </w:pPr>
    </w:p>
    <w:p w14:paraId="67F2EF1A" w14:textId="6DCBADB5" w:rsidR="00F968AA" w:rsidRDefault="00F968AA" w:rsidP="001B4822">
      <w:pPr>
        <w:rPr>
          <w:b/>
          <w:bCs/>
          <w:color w:val="00B0F0"/>
          <w:sz w:val="44"/>
          <w:szCs w:val="44"/>
        </w:rPr>
      </w:pPr>
    </w:p>
    <w:p w14:paraId="081B3614" w14:textId="77777777" w:rsidR="009973C4" w:rsidRDefault="009973C4" w:rsidP="009973C4">
      <w:pPr>
        <w:rPr>
          <w:rFonts w:cstheme="minorHAnsi"/>
          <w:b/>
          <w:color w:val="00B0F0"/>
          <w:sz w:val="56"/>
          <w:szCs w:val="56"/>
        </w:rPr>
      </w:pPr>
    </w:p>
    <w:p w14:paraId="35EAB128" w14:textId="75787066" w:rsidR="006C4D54" w:rsidRPr="00034787" w:rsidRDefault="006C4D54"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lastRenderedPageBreak/>
        <w:t>H</w:t>
      </w:r>
      <w:r w:rsidR="00034787" w:rsidRPr="00034787">
        <w:rPr>
          <w:rFonts w:ascii="AmericanTypewriter-Semibold" w:hAnsi="AmericanTypewriter-Semibold" w:cs="AmericanTypewriter-Semibold"/>
          <w:b/>
          <w:bCs/>
          <w:color w:val="00B0F0"/>
          <w:sz w:val="59"/>
          <w:szCs w:val="59"/>
        </w:rPr>
        <w:t>ow to Apply</w:t>
      </w:r>
    </w:p>
    <w:p w14:paraId="68D72AE0" w14:textId="4D7A6D41" w:rsidR="00117C4D" w:rsidRPr="00320384" w:rsidRDefault="00027635" w:rsidP="00117C4D">
      <w:pPr>
        <w:rPr>
          <w:rFonts w:ascii="Calibri" w:hAnsi="Calibri" w:cs="Calibri"/>
        </w:rPr>
      </w:pPr>
      <w:r w:rsidRPr="00BA63F8">
        <w:rPr>
          <w:rFonts w:ascii="Calibri" w:hAnsi="Calibri" w:cs="Calibri"/>
        </w:rPr>
        <w:t>Thank you for considering joining our trust</w:t>
      </w:r>
      <w:r>
        <w:rPr>
          <w:rFonts w:ascii="Calibri" w:hAnsi="Calibri" w:cs="Calibri"/>
          <w:szCs w:val="24"/>
        </w:rPr>
        <w:t xml:space="preserve">. </w:t>
      </w:r>
      <w:r w:rsidR="00117C4D" w:rsidRPr="001856A8">
        <w:rPr>
          <w:rFonts w:ascii="Calibri" w:hAnsi="Calibri" w:cs="Calibri"/>
          <w:szCs w:val="24"/>
        </w:rPr>
        <w:t xml:space="preserve">If you feel you are the person we are looking for, </w:t>
      </w:r>
      <w:r w:rsidR="00ED2F0B">
        <w:rPr>
          <w:rFonts w:ascii="Calibri" w:hAnsi="Calibri" w:cs="Calibri"/>
          <w:szCs w:val="24"/>
        </w:rPr>
        <w:t>please complete</w:t>
      </w:r>
      <w:r w:rsidR="00BC6552">
        <w:rPr>
          <w:rFonts w:ascii="Calibri" w:hAnsi="Calibri" w:cs="Calibri"/>
          <w:szCs w:val="24"/>
        </w:rPr>
        <w:t xml:space="preserve"> a</w:t>
      </w:r>
      <w:r w:rsidR="00117C4D" w:rsidRPr="001856A8">
        <w:rPr>
          <w:rFonts w:ascii="Calibri" w:hAnsi="Calibri" w:cs="Calibri"/>
          <w:szCs w:val="24"/>
        </w:rPr>
        <w:t xml:space="preserve"> </w:t>
      </w:r>
      <w:r w:rsidR="00DF4F36">
        <w:rPr>
          <w:rFonts w:ascii="Calibri" w:hAnsi="Calibri" w:cs="Calibri"/>
          <w:szCs w:val="24"/>
        </w:rPr>
        <w:t xml:space="preserve">Brighter Futures Learning Partnership Trust </w:t>
      </w:r>
      <w:r w:rsidR="00117C4D" w:rsidRPr="001856A8">
        <w:rPr>
          <w:rFonts w:ascii="Calibri" w:hAnsi="Calibri" w:cs="Calibri"/>
          <w:szCs w:val="24"/>
        </w:rPr>
        <w:t xml:space="preserve">application form </w:t>
      </w:r>
      <w:r w:rsidR="00B64387" w:rsidRPr="00BA63F8">
        <w:rPr>
          <w:rFonts w:ascii="Calibri" w:hAnsi="Calibri" w:cs="Calibri"/>
          <w:b/>
          <w:bCs/>
        </w:rPr>
        <w:t>(CV’s will not be accepted for this post)</w:t>
      </w:r>
      <w:r w:rsidR="00B64387">
        <w:rPr>
          <w:rFonts w:ascii="Calibri" w:hAnsi="Calibri" w:cs="Calibri"/>
          <w:b/>
          <w:bCs/>
        </w:rPr>
        <w:t xml:space="preserve"> </w:t>
      </w:r>
      <w:r w:rsidR="00117C4D" w:rsidRPr="001856A8">
        <w:rPr>
          <w:rFonts w:ascii="Calibri" w:hAnsi="Calibri" w:cs="Calibri"/>
          <w:szCs w:val="24"/>
        </w:rPr>
        <w:t>and add a concise letter of no more than two sides of A4 addressing the following:</w:t>
      </w:r>
    </w:p>
    <w:p w14:paraId="2194C292"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 xml:space="preserve">why you are applying for this position </w:t>
      </w:r>
    </w:p>
    <w:p w14:paraId="62F923CB"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0ADF0AE6" w14:textId="1A30EF19" w:rsidR="00117C4D" w:rsidRDefault="00117C4D" w:rsidP="00117C4D">
      <w:pPr>
        <w:rPr>
          <w:rFonts w:ascii="Calibri" w:hAnsi="Calibri" w:cs="Calibri"/>
        </w:rPr>
      </w:pPr>
    </w:p>
    <w:p w14:paraId="6627EB1D" w14:textId="72772B4B" w:rsidR="000A2F2D" w:rsidRPr="00870E86"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870E86">
        <w:rPr>
          <w:rFonts w:eastAsia="Times New Roman" w:cstheme="minorHAnsi"/>
          <w:b/>
          <w:bCs/>
          <w:color w:val="212529"/>
          <w:sz w:val="24"/>
          <w:szCs w:val="24"/>
          <w:lang w:eastAsia="en-GB"/>
        </w:rPr>
        <w:t xml:space="preserve">Applications should be received by </w:t>
      </w:r>
      <w:r w:rsidR="00C51595">
        <w:rPr>
          <w:rFonts w:eastAsia="Times New Roman" w:cstheme="minorHAnsi"/>
          <w:b/>
          <w:bCs/>
          <w:color w:val="212529"/>
          <w:sz w:val="24"/>
          <w:szCs w:val="24"/>
          <w:lang w:eastAsia="en-GB"/>
        </w:rPr>
        <w:t>Friday 24 February</w:t>
      </w:r>
      <w:r w:rsidR="00652503" w:rsidRPr="00D5716C">
        <w:rPr>
          <w:rFonts w:ascii="Calibri" w:hAnsi="Calibri" w:cs="Calibri"/>
          <w:b/>
          <w:bCs/>
          <w:sz w:val="24"/>
          <w:szCs w:val="24"/>
        </w:rPr>
        <w:t xml:space="preserve"> 9am</w:t>
      </w:r>
    </w:p>
    <w:p w14:paraId="2473B172" w14:textId="087394BA" w:rsidR="000A2F2D" w:rsidRPr="00870E86"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870E86">
        <w:rPr>
          <w:rFonts w:eastAsia="Times New Roman" w:cstheme="minorHAnsi"/>
          <w:b/>
          <w:bCs/>
          <w:color w:val="212529"/>
          <w:sz w:val="24"/>
          <w:szCs w:val="24"/>
          <w:lang w:eastAsia="en-GB"/>
        </w:rPr>
        <w:t xml:space="preserve">Interviews will be held </w:t>
      </w:r>
      <w:r w:rsidR="00C51595">
        <w:rPr>
          <w:rFonts w:eastAsia="Times New Roman" w:cstheme="minorHAnsi"/>
          <w:b/>
          <w:bCs/>
          <w:color w:val="212529"/>
          <w:sz w:val="24"/>
          <w:szCs w:val="24"/>
          <w:lang w:eastAsia="en-GB"/>
        </w:rPr>
        <w:t>Wednesday 1 March</w:t>
      </w:r>
    </w:p>
    <w:p w14:paraId="46DFFE9B" w14:textId="77777777" w:rsidR="00BA791D" w:rsidRPr="003D6F68" w:rsidRDefault="00BA791D" w:rsidP="00BA791D">
      <w:pPr>
        <w:rPr>
          <w:rFonts w:cstheme="minorHAnsi"/>
          <w:b/>
          <w:color w:val="00B0F0"/>
          <w:sz w:val="24"/>
          <w:szCs w:val="24"/>
        </w:rPr>
      </w:pPr>
    </w:p>
    <w:p w14:paraId="45B671CB" w14:textId="2CDF91FA" w:rsidR="00034787" w:rsidRPr="00034787" w:rsidRDefault="00034787"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 xml:space="preserve">Good luck </w:t>
      </w:r>
      <w:r w:rsidR="00B62508">
        <w:rPr>
          <w:rFonts w:ascii="AmericanTypewriter-Semibold" w:hAnsi="AmericanTypewriter-Semibold" w:cs="AmericanTypewriter-Semibold"/>
          <w:b/>
          <w:bCs/>
          <w:color w:val="00B0F0"/>
          <w:sz w:val="59"/>
          <w:szCs w:val="59"/>
        </w:rPr>
        <w:t>with</w:t>
      </w:r>
      <w:r w:rsidRPr="00034787">
        <w:rPr>
          <w:rFonts w:ascii="AmericanTypewriter-Semibold" w:hAnsi="AmericanTypewriter-Semibold" w:cs="AmericanTypewriter-Semibold"/>
          <w:b/>
          <w:bCs/>
          <w:color w:val="00B0F0"/>
          <w:sz w:val="59"/>
          <w:szCs w:val="59"/>
        </w:rPr>
        <w:t xml:space="preserve"> your application</w:t>
      </w:r>
      <w:r w:rsidR="00B62508">
        <w:rPr>
          <w:rFonts w:ascii="AmericanTypewriter-Semibold" w:hAnsi="AmericanTypewriter-Semibold" w:cs="AmericanTypewriter-Semibold"/>
          <w:b/>
          <w:bCs/>
          <w:color w:val="00B0F0"/>
          <w:sz w:val="59"/>
          <w:szCs w:val="59"/>
        </w:rPr>
        <w:t>.</w:t>
      </w:r>
    </w:p>
    <w:p w14:paraId="654729D7" w14:textId="761D101E" w:rsidR="000D3A31" w:rsidRDefault="000D3A31" w:rsidP="001B4822">
      <w:pPr>
        <w:rPr>
          <w:b/>
          <w:bCs/>
          <w:color w:val="00B0F0"/>
          <w:sz w:val="44"/>
          <w:szCs w:val="44"/>
        </w:rPr>
      </w:pPr>
    </w:p>
    <w:p w14:paraId="54004822" w14:textId="29DC164C" w:rsidR="000D3A31" w:rsidRDefault="000D3A31" w:rsidP="001B4822">
      <w:pPr>
        <w:rPr>
          <w:b/>
          <w:bCs/>
          <w:color w:val="00B0F0"/>
          <w:sz w:val="44"/>
          <w:szCs w:val="44"/>
        </w:rPr>
      </w:pPr>
    </w:p>
    <w:p w14:paraId="7B502232" w14:textId="4C3CC808" w:rsidR="000D3A31" w:rsidRDefault="000D3A31" w:rsidP="001B4822">
      <w:pPr>
        <w:rPr>
          <w:b/>
          <w:bCs/>
          <w:color w:val="00B0F0"/>
          <w:sz w:val="44"/>
          <w:szCs w:val="44"/>
        </w:rPr>
      </w:pPr>
    </w:p>
    <w:p w14:paraId="2306F55E" w14:textId="5CFFD137" w:rsidR="00117C4D" w:rsidRDefault="00117C4D" w:rsidP="000D3A31">
      <w:pPr>
        <w:spacing w:after="200" w:line="276" w:lineRule="auto"/>
      </w:pPr>
    </w:p>
    <w:p w14:paraId="5D0A226A" w14:textId="0F6366F8" w:rsidR="00117C4D" w:rsidRDefault="00117C4D" w:rsidP="000D3A31">
      <w:pPr>
        <w:spacing w:after="200" w:line="276" w:lineRule="auto"/>
      </w:pPr>
    </w:p>
    <w:p w14:paraId="7371E280" w14:textId="730B415B" w:rsidR="008B34AD" w:rsidRDefault="008B34AD" w:rsidP="000D3A31">
      <w:pPr>
        <w:spacing w:after="200" w:line="276" w:lineRule="auto"/>
      </w:pPr>
    </w:p>
    <w:p w14:paraId="11D73FD1" w14:textId="09B7DCDE" w:rsidR="008B34AD" w:rsidRDefault="008B34AD" w:rsidP="000D3A31">
      <w:pPr>
        <w:spacing w:after="200" w:line="276" w:lineRule="auto"/>
      </w:pPr>
    </w:p>
    <w:p w14:paraId="6DA0DD01" w14:textId="3CE7CA61" w:rsidR="008B34AD" w:rsidRDefault="008B34AD" w:rsidP="000D3A31">
      <w:pPr>
        <w:spacing w:after="200" w:line="276" w:lineRule="auto"/>
      </w:pPr>
    </w:p>
    <w:p w14:paraId="234BB9B1" w14:textId="77777777" w:rsidR="000F276D" w:rsidRDefault="000F276D" w:rsidP="000D3A31">
      <w:pPr>
        <w:spacing w:after="200" w:line="276" w:lineRule="auto"/>
      </w:pPr>
    </w:p>
    <w:p w14:paraId="2A534989" w14:textId="77777777" w:rsidR="00007870" w:rsidRDefault="00007870" w:rsidP="000D3A31">
      <w:pPr>
        <w:spacing w:after="200" w:line="276" w:lineRule="auto"/>
      </w:pPr>
    </w:p>
    <w:p w14:paraId="4EB33D87" w14:textId="101CC254" w:rsidR="000D3A31" w:rsidRPr="00192830" w:rsidRDefault="000D3A31" w:rsidP="00192830">
      <w:pPr>
        <w:spacing w:after="200" w:line="276" w:lineRule="auto"/>
      </w:pPr>
      <w:r>
        <w:rPr>
          <w:rFonts w:cs="Calibri"/>
          <w:noProof/>
        </w:rPr>
        <w:drawing>
          <wp:anchor distT="0" distB="0" distL="114300" distR="114300" simplePos="0" relativeHeight="251697152" behindDoc="1" locked="0" layoutInCell="1" allowOverlap="1" wp14:anchorId="59142B16" wp14:editId="10FFA475">
            <wp:simplePos x="0" y="0"/>
            <wp:positionH relativeFrom="column">
              <wp:posOffset>5514975</wp:posOffset>
            </wp:positionH>
            <wp:positionV relativeFrom="paragraph">
              <wp:posOffset>12065</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8"/>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6128" behindDoc="0" locked="0" layoutInCell="1" allowOverlap="1" wp14:anchorId="246FF9C1" wp14:editId="7BD91BBD">
            <wp:simplePos x="0" y="0"/>
            <wp:positionH relativeFrom="column">
              <wp:posOffset>-400050</wp:posOffset>
            </wp:positionH>
            <wp:positionV relativeFrom="paragraph">
              <wp:posOffset>278765</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4080" behindDoc="0" locked="0" layoutInCell="1" allowOverlap="1" wp14:anchorId="7EC693E5" wp14:editId="27EB48BD">
            <wp:simplePos x="0" y="0"/>
            <wp:positionH relativeFrom="margin">
              <wp:posOffset>3921125</wp:posOffset>
            </wp:positionH>
            <wp:positionV relativeFrom="paragraph">
              <wp:posOffset>145415</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5104" behindDoc="0" locked="0" layoutInCell="1" allowOverlap="1" wp14:anchorId="52A8EDAD" wp14:editId="278E02B2">
            <wp:simplePos x="0" y="0"/>
            <wp:positionH relativeFrom="margin">
              <wp:posOffset>4714875</wp:posOffset>
            </wp:positionH>
            <wp:positionV relativeFrom="paragraph">
              <wp:posOffset>78740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1008" behindDoc="0" locked="0" layoutInCell="1" allowOverlap="1" wp14:anchorId="389B087D" wp14:editId="2EA173A9">
            <wp:simplePos x="0" y="0"/>
            <wp:positionH relativeFrom="margin">
              <wp:posOffset>1666878</wp:posOffset>
            </wp:positionH>
            <wp:positionV relativeFrom="paragraph">
              <wp:posOffset>193038</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52478" cy="752478"/>
                    </a:xfrm>
                    <a:prstGeom prst="rect">
                      <a:avLst/>
                    </a:prstGeom>
                    <a:noFill/>
                    <a:ln>
                      <a:noFill/>
                      <a:prstDash/>
                    </a:ln>
                  </pic:spPr>
                </pic:pic>
              </a:graphicData>
            </a:graphic>
          </wp:anchor>
        </w:drawing>
      </w:r>
      <w:r>
        <w:rPr>
          <w:rFonts w:cs="Calibri"/>
          <w:noProof/>
        </w:rPr>
        <w:drawing>
          <wp:anchor distT="0" distB="0" distL="114300" distR="114300" simplePos="0" relativeHeight="251692032" behindDoc="0" locked="0" layoutInCell="1" allowOverlap="1" wp14:anchorId="02DEE27B" wp14:editId="190BFDD4">
            <wp:simplePos x="0" y="0"/>
            <wp:positionH relativeFrom="column">
              <wp:posOffset>2364108</wp:posOffset>
            </wp:positionH>
            <wp:positionV relativeFrom="paragraph">
              <wp:posOffset>125730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3056" behindDoc="0" locked="0" layoutInCell="1" allowOverlap="1" wp14:anchorId="2C10BF88" wp14:editId="3618EB31">
            <wp:simplePos x="0" y="0"/>
            <wp:positionH relativeFrom="margin">
              <wp:posOffset>3128006</wp:posOffset>
            </wp:positionH>
            <wp:positionV relativeFrom="paragraph">
              <wp:posOffset>193038</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00402" cy="630551"/>
                    </a:xfrm>
                    <a:prstGeom prst="rect">
                      <a:avLst/>
                    </a:prstGeom>
                    <a:noFill/>
                    <a:ln>
                      <a:noFill/>
                      <a:prstDash/>
                    </a:ln>
                  </pic:spPr>
                </pic:pic>
              </a:graphicData>
            </a:graphic>
          </wp:anchor>
        </w:drawing>
      </w:r>
    </w:p>
    <w:sectPr w:rsidR="000D3A31" w:rsidRPr="00192830" w:rsidSect="00AA7F87">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1AD3B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73E66"/>
    <w:multiLevelType w:val="hybridMultilevel"/>
    <w:tmpl w:val="1D9C525E"/>
    <w:lvl w:ilvl="0" w:tplc="ACB295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6"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155591">
    <w:abstractNumId w:val="10"/>
  </w:num>
  <w:num w:numId="2" w16cid:durableId="1710644304">
    <w:abstractNumId w:val="6"/>
  </w:num>
  <w:num w:numId="3" w16cid:durableId="2105373096">
    <w:abstractNumId w:val="2"/>
  </w:num>
  <w:num w:numId="4" w16cid:durableId="93132664">
    <w:abstractNumId w:val="8"/>
  </w:num>
  <w:num w:numId="5" w16cid:durableId="2134788609">
    <w:abstractNumId w:val="11"/>
  </w:num>
  <w:num w:numId="6" w16cid:durableId="1550145405">
    <w:abstractNumId w:val="3"/>
  </w:num>
  <w:num w:numId="7" w16cid:durableId="1527214428">
    <w:abstractNumId w:val="5"/>
  </w:num>
  <w:num w:numId="8" w16cid:durableId="736830224">
    <w:abstractNumId w:val="9"/>
  </w:num>
  <w:num w:numId="9"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04811683">
    <w:abstractNumId w:val="7"/>
  </w:num>
  <w:num w:numId="11" w16cid:durableId="1600143060">
    <w:abstractNumId w:val="1"/>
  </w:num>
  <w:num w:numId="12" w16cid:durableId="3659857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54CC"/>
    <w:rsid w:val="00007870"/>
    <w:rsid w:val="00023C48"/>
    <w:rsid w:val="00024208"/>
    <w:rsid w:val="00027635"/>
    <w:rsid w:val="000309FE"/>
    <w:rsid w:val="00034787"/>
    <w:rsid w:val="000353D1"/>
    <w:rsid w:val="000716DD"/>
    <w:rsid w:val="00073136"/>
    <w:rsid w:val="000A2F2D"/>
    <w:rsid w:val="000B37E7"/>
    <w:rsid w:val="000D3A31"/>
    <w:rsid w:val="000E31BE"/>
    <w:rsid w:val="000F276D"/>
    <w:rsid w:val="00105D6A"/>
    <w:rsid w:val="00117C4D"/>
    <w:rsid w:val="0012692D"/>
    <w:rsid w:val="001334DD"/>
    <w:rsid w:val="00142A37"/>
    <w:rsid w:val="00146DAA"/>
    <w:rsid w:val="001748BB"/>
    <w:rsid w:val="00192830"/>
    <w:rsid w:val="001B4822"/>
    <w:rsid w:val="001F62FA"/>
    <w:rsid w:val="00227100"/>
    <w:rsid w:val="00257E6A"/>
    <w:rsid w:val="00267B3E"/>
    <w:rsid w:val="002A7A15"/>
    <w:rsid w:val="002B212A"/>
    <w:rsid w:val="002E3CB2"/>
    <w:rsid w:val="002F6356"/>
    <w:rsid w:val="003059AB"/>
    <w:rsid w:val="00305F7F"/>
    <w:rsid w:val="003127AE"/>
    <w:rsid w:val="003228BD"/>
    <w:rsid w:val="00327EE8"/>
    <w:rsid w:val="00331EC8"/>
    <w:rsid w:val="00340F65"/>
    <w:rsid w:val="0036212E"/>
    <w:rsid w:val="00362961"/>
    <w:rsid w:val="003711D0"/>
    <w:rsid w:val="0037144A"/>
    <w:rsid w:val="00382101"/>
    <w:rsid w:val="00383A20"/>
    <w:rsid w:val="003927F8"/>
    <w:rsid w:val="00397A6E"/>
    <w:rsid w:val="003A0C3E"/>
    <w:rsid w:val="003B24C7"/>
    <w:rsid w:val="003C4AEE"/>
    <w:rsid w:val="003D6F68"/>
    <w:rsid w:val="00411C4C"/>
    <w:rsid w:val="00414D93"/>
    <w:rsid w:val="004171ED"/>
    <w:rsid w:val="00421106"/>
    <w:rsid w:val="004B1597"/>
    <w:rsid w:val="004D66EE"/>
    <w:rsid w:val="004F4D8E"/>
    <w:rsid w:val="004F6B1B"/>
    <w:rsid w:val="005021DE"/>
    <w:rsid w:val="00506664"/>
    <w:rsid w:val="005127E3"/>
    <w:rsid w:val="00537BE6"/>
    <w:rsid w:val="00581FD6"/>
    <w:rsid w:val="00585DF7"/>
    <w:rsid w:val="00590A9D"/>
    <w:rsid w:val="00595074"/>
    <w:rsid w:val="005B0218"/>
    <w:rsid w:val="005D221A"/>
    <w:rsid w:val="005F6905"/>
    <w:rsid w:val="0060420D"/>
    <w:rsid w:val="00612C5C"/>
    <w:rsid w:val="00642507"/>
    <w:rsid w:val="006458CE"/>
    <w:rsid w:val="00652503"/>
    <w:rsid w:val="00663FF5"/>
    <w:rsid w:val="00664627"/>
    <w:rsid w:val="00687A57"/>
    <w:rsid w:val="0069577A"/>
    <w:rsid w:val="006A6A50"/>
    <w:rsid w:val="006C00F7"/>
    <w:rsid w:val="006C4D54"/>
    <w:rsid w:val="006D55F8"/>
    <w:rsid w:val="006F2E42"/>
    <w:rsid w:val="00703E48"/>
    <w:rsid w:val="007138A6"/>
    <w:rsid w:val="0076391E"/>
    <w:rsid w:val="00772B35"/>
    <w:rsid w:val="007B7FCA"/>
    <w:rsid w:val="007C2DBC"/>
    <w:rsid w:val="007C487E"/>
    <w:rsid w:val="007D7C27"/>
    <w:rsid w:val="007E2FC9"/>
    <w:rsid w:val="00801B29"/>
    <w:rsid w:val="008172B2"/>
    <w:rsid w:val="00820970"/>
    <w:rsid w:val="00830292"/>
    <w:rsid w:val="00835B55"/>
    <w:rsid w:val="00860484"/>
    <w:rsid w:val="008627A7"/>
    <w:rsid w:val="00870E86"/>
    <w:rsid w:val="008B34AD"/>
    <w:rsid w:val="008E1DC0"/>
    <w:rsid w:val="008F4926"/>
    <w:rsid w:val="00931A0C"/>
    <w:rsid w:val="00957C4A"/>
    <w:rsid w:val="0096268B"/>
    <w:rsid w:val="009973C4"/>
    <w:rsid w:val="009A4128"/>
    <w:rsid w:val="009A68FD"/>
    <w:rsid w:val="009F0DD3"/>
    <w:rsid w:val="00A14802"/>
    <w:rsid w:val="00A154A6"/>
    <w:rsid w:val="00A20D5D"/>
    <w:rsid w:val="00A21DE7"/>
    <w:rsid w:val="00A238D2"/>
    <w:rsid w:val="00A35A85"/>
    <w:rsid w:val="00A36CEA"/>
    <w:rsid w:val="00A475DB"/>
    <w:rsid w:val="00A84AC2"/>
    <w:rsid w:val="00A90C71"/>
    <w:rsid w:val="00AA25BE"/>
    <w:rsid w:val="00AA6663"/>
    <w:rsid w:val="00AA7F87"/>
    <w:rsid w:val="00AD351A"/>
    <w:rsid w:val="00AE3F1B"/>
    <w:rsid w:val="00AF00E4"/>
    <w:rsid w:val="00B05248"/>
    <w:rsid w:val="00B06D6D"/>
    <w:rsid w:val="00B248AF"/>
    <w:rsid w:val="00B62508"/>
    <w:rsid w:val="00B64387"/>
    <w:rsid w:val="00B64C1B"/>
    <w:rsid w:val="00B9138F"/>
    <w:rsid w:val="00BA791D"/>
    <w:rsid w:val="00BC035F"/>
    <w:rsid w:val="00BC5737"/>
    <w:rsid w:val="00BC6552"/>
    <w:rsid w:val="00BC65D5"/>
    <w:rsid w:val="00BF069F"/>
    <w:rsid w:val="00BF1493"/>
    <w:rsid w:val="00C1731D"/>
    <w:rsid w:val="00C17C57"/>
    <w:rsid w:val="00C23D05"/>
    <w:rsid w:val="00C51595"/>
    <w:rsid w:val="00C61D91"/>
    <w:rsid w:val="00CA0130"/>
    <w:rsid w:val="00CD16CB"/>
    <w:rsid w:val="00CE09C4"/>
    <w:rsid w:val="00CF4DD0"/>
    <w:rsid w:val="00D062B8"/>
    <w:rsid w:val="00D1593D"/>
    <w:rsid w:val="00D204DC"/>
    <w:rsid w:val="00D5716C"/>
    <w:rsid w:val="00D72535"/>
    <w:rsid w:val="00D74ABD"/>
    <w:rsid w:val="00DF4F36"/>
    <w:rsid w:val="00E277A0"/>
    <w:rsid w:val="00E31A9D"/>
    <w:rsid w:val="00E352BA"/>
    <w:rsid w:val="00E5667D"/>
    <w:rsid w:val="00E57199"/>
    <w:rsid w:val="00E60E9E"/>
    <w:rsid w:val="00E97D01"/>
    <w:rsid w:val="00ED2F0B"/>
    <w:rsid w:val="00ED636B"/>
    <w:rsid w:val="00EF5663"/>
    <w:rsid w:val="00F142D9"/>
    <w:rsid w:val="00F17089"/>
    <w:rsid w:val="00F175C7"/>
    <w:rsid w:val="00F6436D"/>
    <w:rsid w:val="00F77DA7"/>
    <w:rsid w:val="00F8765D"/>
    <w:rsid w:val="00F968AA"/>
    <w:rsid w:val="00FA0F01"/>
    <w:rsid w:val="00FB182C"/>
    <w:rsid w:val="00FB6ABC"/>
    <w:rsid w:val="00FE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EE8"/>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3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 w:type="character" w:customStyle="1" w:styleId="Heading1Char">
    <w:name w:val="Heading 1 Char"/>
    <w:basedOn w:val="DefaultParagraphFont"/>
    <w:link w:val="Heading1"/>
    <w:uiPriority w:val="9"/>
    <w:rsid w:val="00327EE8"/>
    <w:rPr>
      <w:rFonts w:asciiTheme="majorHAnsi" w:eastAsiaTheme="majorEastAsia" w:hAnsiTheme="majorHAnsi" w:cstheme="majorBidi"/>
      <w:color w:val="374C8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720</Words>
  <Characters>4105</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16</cp:revision>
  <cp:lastPrinted>2022-08-30T12:21:00Z</cp:lastPrinted>
  <dcterms:created xsi:type="dcterms:W3CDTF">2022-09-12T12:08:00Z</dcterms:created>
  <dcterms:modified xsi:type="dcterms:W3CDTF">2023-01-25T11:28:00Z</dcterms:modified>
</cp:coreProperties>
</file>